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8026" w14:textId="779F13D3" w:rsidR="007053DC" w:rsidRPr="000B7C87" w:rsidRDefault="002E7668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b/>
          <w:color w:val="FFFFFF" w:themeColor="background1"/>
          <w:sz w:val="22"/>
          <w:szCs w:val="22"/>
          <w:highlight w:val="black"/>
        </w:rPr>
      </w:pPr>
      <w:r w:rsidRPr="000B7C87">
        <w:rPr>
          <w:rFonts w:ascii="Lato" w:hAnsi="Lato"/>
          <w:noProof/>
          <w:sz w:val="22"/>
          <w:szCs w:val="22"/>
          <w:lang w:val="en-US" w:eastAsia="en-US"/>
        </w:rPr>
        <w:drawing>
          <wp:inline distT="0" distB="0" distL="0" distR="0" wp14:anchorId="5DCB66B7" wp14:editId="0C5D7B86">
            <wp:extent cx="1729153" cy="446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27" cy="4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36A6" w14:textId="2266E7D3" w:rsidR="007053DC" w:rsidRPr="000B7C87" w:rsidRDefault="007053DC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b/>
          <w:color w:val="FFFFFF" w:themeColor="background1"/>
          <w:sz w:val="22"/>
          <w:szCs w:val="22"/>
          <w:highlight w:val="black"/>
        </w:rPr>
      </w:pPr>
      <w:r w:rsidRPr="000B7C87">
        <w:rPr>
          <w:rFonts w:ascii="Lato" w:hAnsi="Lato" w:cs="Arial"/>
          <w:b/>
          <w:color w:val="FFFFFF" w:themeColor="background1"/>
          <w:sz w:val="22"/>
          <w:szCs w:val="22"/>
          <w:highlight w:val="black"/>
        </w:rPr>
        <w:t>TENDER NOTICE</w:t>
      </w:r>
    </w:p>
    <w:p w14:paraId="7D40D575" w14:textId="2B797B82" w:rsidR="00C11997" w:rsidRPr="000B7C87" w:rsidRDefault="00C11997" w:rsidP="00A0753B">
      <w:pPr>
        <w:tabs>
          <w:tab w:val="clear" w:pos="8363"/>
        </w:tabs>
        <w:spacing w:after="0"/>
        <w:ind w:right="-334"/>
        <w:jc w:val="center"/>
        <w:rPr>
          <w:rFonts w:ascii="Lato" w:hAnsi="Lato" w:cs="Arial"/>
          <w:b/>
          <w:bCs/>
          <w:sz w:val="22"/>
          <w:szCs w:val="22"/>
        </w:rPr>
      </w:pPr>
      <w:r w:rsidRPr="000B7C87">
        <w:rPr>
          <w:rFonts w:ascii="Lato" w:hAnsi="Lato" w:cs="Arial"/>
          <w:b/>
          <w:bCs/>
          <w:sz w:val="22"/>
          <w:szCs w:val="22"/>
        </w:rPr>
        <w:t>Date</w:t>
      </w:r>
      <w:r w:rsidR="00A132E2" w:rsidRPr="000B7C87">
        <w:rPr>
          <w:rFonts w:ascii="Lato" w:hAnsi="Lato" w:cs="Arial"/>
          <w:b/>
          <w:bCs/>
          <w:sz w:val="22"/>
          <w:szCs w:val="22"/>
        </w:rPr>
        <w:t xml:space="preserve"> of</w:t>
      </w:r>
      <w:r w:rsidR="00DE2A18" w:rsidRPr="000B7C87">
        <w:rPr>
          <w:rFonts w:ascii="Lato" w:hAnsi="Lato" w:cs="Arial"/>
          <w:b/>
          <w:bCs/>
          <w:sz w:val="22"/>
          <w:szCs w:val="22"/>
        </w:rPr>
        <w:t xml:space="preserve"> first</w:t>
      </w:r>
      <w:r w:rsidR="00A132E2" w:rsidRPr="000B7C87">
        <w:rPr>
          <w:rFonts w:ascii="Lato" w:hAnsi="Lato" w:cs="Arial"/>
          <w:b/>
          <w:bCs/>
          <w:sz w:val="22"/>
          <w:szCs w:val="22"/>
        </w:rPr>
        <w:t xml:space="preserve"> </w:t>
      </w:r>
      <w:r w:rsidR="00DE2A18" w:rsidRPr="000B7C87">
        <w:rPr>
          <w:rFonts w:ascii="Lato" w:hAnsi="Lato" w:cs="Arial"/>
          <w:b/>
          <w:bCs/>
          <w:sz w:val="22"/>
          <w:szCs w:val="22"/>
        </w:rPr>
        <w:t>p</w:t>
      </w:r>
      <w:r w:rsidR="00A132E2" w:rsidRPr="000B7C87">
        <w:rPr>
          <w:rFonts w:ascii="Lato" w:hAnsi="Lato" w:cs="Arial"/>
          <w:b/>
          <w:bCs/>
          <w:sz w:val="22"/>
          <w:szCs w:val="22"/>
        </w:rPr>
        <w:t>ublication</w:t>
      </w:r>
      <w:r w:rsidRPr="000B7C87">
        <w:rPr>
          <w:rFonts w:ascii="Lato" w:hAnsi="Lato" w:cs="Arial"/>
          <w:b/>
          <w:bCs/>
          <w:sz w:val="22"/>
          <w:szCs w:val="22"/>
        </w:rPr>
        <w:t xml:space="preserve">: </w:t>
      </w:r>
      <w:r w:rsidR="00CF7D87">
        <w:rPr>
          <w:rFonts w:ascii="Lato" w:hAnsi="Lato" w:cs="Arial"/>
          <w:b/>
          <w:bCs/>
          <w:sz w:val="22"/>
          <w:szCs w:val="22"/>
        </w:rPr>
        <w:t>April 04,</w:t>
      </w:r>
      <w:r w:rsidR="00A64A41" w:rsidRPr="000B7C87">
        <w:rPr>
          <w:rFonts w:ascii="Lato" w:hAnsi="Lato" w:cs="Arial"/>
          <w:b/>
          <w:bCs/>
          <w:sz w:val="22"/>
          <w:szCs w:val="22"/>
        </w:rPr>
        <w:t xml:space="preserve"> </w:t>
      </w:r>
      <w:r w:rsidR="00451C17" w:rsidRPr="000B7C87">
        <w:rPr>
          <w:rFonts w:ascii="Lato" w:hAnsi="Lato" w:cs="Arial"/>
          <w:b/>
          <w:bCs/>
          <w:sz w:val="22"/>
          <w:szCs w:val="22"/>
        </w:rPr>
        <w:t>202</w:t>
      </w:r>
      <w:r w:rsidR="00A64A41" w:rsidRPr="000B7C87">
        <w:rPr>
          <w:rFonts w:ascii="Lato" w:hAnsi="Lato" w:cs="Arial"/>
          <w:b/>
          <w:bCs/>
          <w:sz w:val="22"/>
          <w:szCs w:val="22"/>
        </w:rPr>
        <w:t>4</w:t>
      </w:r>
      <w:r w:rsidR="0083629F" w:rsidRPr="000B7C87">
        <w:rPr>
          <w:rFonts w:ascii="Lato" w:hAnsi="Lato" w:cs="Arial"/>
          <w:b/>
          <w:bCs/>
          <w:sz w:val="22"/>
          <w:szCs w:val="22"/>
        </w:rPr>
        <w:t xml:space="preserve"> </w:t>
      </w:r>
      <w:r w:rsidR="00A4635D" w:rsidRPr="000B7C87">
        <w:rPr>
          <w:rFonts w:ascii="Lato" w:hAnsi="Lato" w:cs="Arial"/>
          <w:b/>
          <w:bCs/>
          <w:sz w:val="22"/>
          <w:szCs w:val="22"/>
        </w:rPr>
        <w:t>(</w:t>
      </w:r>
      <w:r w:rsidR="00CF7D87">
        <w:rPr>
          <w:rFonts w:ascii="Lato" w:hAnsi="Lato" w:cs="Arial"/>
          <w:b/>
          <w:bCs/>
          <w:sz w:val="22"/>
          <w:szCs w:val="22"/>
        </w:rPr>
        <w:t>Thurs</w:t>
      </w:r>
      <w:r w:rsidR="00766FD9">
        <w:rPr>
          <w:rFonts w:ascii="Lato" w:hAnsi="Lato" w:cs="Arial"/>
          <w:b/>
          <w:bCs/>
          <w:sz w:val="22"/>
          <w:szCs w:val="22"/>
        </w:rPr>
        <w:t>day</w:t>
      </w:r>
      <w:r w:rsidR="00A4635D" w:rsidRPr="000B7C87">
        <w:rPr>
          <w:rFonts w:ascii="Lato" w:hAnsi="Lato" w:cs="Arial"/>
          <w:b/>
          <w:bCs/>
          <w:sz w:val="22"/>
          <w:szCs w:val="22"/>
        </w:rPr>
        <w:t>)</w:t>
      </w:r>
    </w:p>
    <w:p w14:paraId="6A18F10C" w14:textId="77777777" w:rsidR="00A16559" w:rsidRPr="000F607E" w:rsidRDefault="00A16559" w:rsidP="00A0753B">
      <w:pPr>
        <w:tabs>
          <w:tab w:val="clear" w:pos="8363"/>
        </w:tabs>
        <w:spacing w:after="0"/>
        <w:ind w:right="-334"/>
        <w:jc w:val="center"/>
        <w:rPr>
          <w:rFonts w:ascii="Lato" w:hAnsi="Lato" w:cs="Arial"/>
          <w:sz w:val="22"/>
          <w:szCs w:val="22"/>
        </w:rPr>
      </w:pPr>
    </w:p>
    <w:p w14:paraId="0918BF22" w14:textId="28549255" w:rsidR="00D739ED" w:rsidRPr="000F607E" w:rsidRDefault="00C11997" w:rsidP="00A0753B">
      <w:pPr>
        <w:tabs>
          <w:tab w:val="clear" w:pos="8363"/>
        </w:tabs>
        <w:spacing w:after="0"/>
        <w:ind w:right="-334"/>
        <w:jc w:val="center"/>
        <w:rPr>
          <w:rFonts w:ascii="Lato" w:hAnsi="Lato" w:cs="Arial"/>
          <w:b/>
          <w:sz w:val="22"/>
          <w:szCs w:val="22"/>
        </w:rPr>
      </w:pPr>
      <w:r w:rsidRPr="000F607E">
        <w:rPr>
          <w:rFonts w:ascii="Lato" w:hAnsi="Lato" w:cs="Arial"/>
          <w:b/>
          <w:sz w:val="22"/>
          <w:szCs w:val="22"/>
        </w:rPr>
        <w:t xml:space="preserve">Tender Reference No. </w:t>
      </w:r>
      <w:r w:rsidR="00A64A41" w:rsidRPr="000F607E">
        <w:rPr>
          <w:rFonts w:ascii="Lato" w:hAnsi="Lato" w:cs="Arial"/>
          <w:b/>
          <w:sz w:val="22"/>
          <w:szCs w:val="22"/>
        </w:rPr>
        <w:t>SCI</w:t>
      </w:r>
      <w:r w:rsidR="00700054" w:rsidRPr="000F607E">
        <w:rPr>
          <w:rFonts w:ascii="Lato" w:hAnsi="Lato" w:cs="Arial"/>
          <w:b/>
          <w:sz w:val="22"/>
          <w:szCs w:val="22"/>
        </w:rPr>
        <w:t>-NEP-</w:t>
      </w:r>
      <w:r w:rsidR="00A64A41" w:rsidRPr="000F607E">
        <w:rPr>
          <w:rFonts w:ascii="Lato" w:hAnsi="Lato" w:cs="Arial"/>
          <w:b/>
          <w:sz w:val="22"/>
          <w:szCs w:val="22"/>
        </w:rPr>
        <w:t>ITT</w:t>
      </w:r>
      <w:r w:rsidR="006F48F1" w:rsidRPr="000F607E">
        <w:rPr>
          <w:rFonts w:ascii="Lato" w:hAnsi="Lato" w:cs="Arial"/>
          <w:b/>
          <w:sz w:val="22"/>
          <w:szCs w:val="22"/>
        </w:rPr>
        <w:t>-</w:t>
      </w:r>
      <w:r w:rsidR="00A64A41" w:rsidRPr="000F607E">
        <w:rPr>
          <w:rFonts w:ascii="Lato" w:hAnsi="Lato" w:cs="Arial"/>
          <w:b/>
          <w:sz w:val="22"/>
          <w:szCs w:val="22"/>
        </w:rPr>
        <w:t>GF-</w:t>
      </w:r>
      <w:r w:rsidR="00700054" w:rsidRPr="000F607E">
        <w:rPr>
          <w:rFonts w:ascii="Lato" w:hAnsi="Lato" w:cs="Arial"/>
          <w:b/>
          <w:sz w:val="22"/>
          <w:szCs w:val="22"/>
        </w:rPr>
        <w:t>202</w:t>
      </w:r>
      <w:r w:rsidR="00A64A41" w:rsidRPr="000F607E">
        <w:rPr>
          <w:rFonts w:ascii="Lato" w:hAnsi="Lato" w:cs="Arial"/>
          <w:b/>
          <w:sz w:val="22"/>
          <w:szCs w:val="22"/>
        </w:rPr>
        <w:t>4</w:t>
      </w:r>
      <w:r w:rsidR="00700054" w:rsidRPr="000F607E">
        <w:rPr>
          <w:rFonts w:ascii="Lato" w:hAnsi="Lato" w:cs="Arial"/>
          <w:b/>
          <w:sz w:val="22"/>
          <w:szCs w:val="22"/>
        </w:rPr>
        <w:t>-</w:t>
      </w:r>
      <w:r w:rsidR="00113933" w:rsidRPr="000F607E">
        <w:rPr>
          <w:rFonts w:ascii="Lato" w:hAnsi="Lato" w:cs="Arial"/>
          <w:b/>
          <w:sz w:val="22"/>
          <w:szCs w:val="22"/>
        </w:rPr>
        <w:t>0</w:t>
      </w:r>
      <w:r w:rsidR="00766FD9">
        <w:rPr>
          <w:rFonts w:ascii="Lato" w:hAnsi="Lato" w:cs="Arial"/>
          <w:b/>
          <w:sz w:val="22"/>
          <w:szCs w:val="22"/>
        </w:rPr>
        <w:t>3</w:t>
      </w:r>
    </w:p>
    <w:p w14:paraId="670687F1" w14:textId="77777777" w:rsidR="00D739ED" w:rsidRPr="000F607E" w:rsidRDefault="00D739ED" w:rsidP="00A0753B">
      <w:pPr>
        <w:tabs>
          <w:tab w:val="clear" w:pos="8363"/>
        </w:tabs>
        <w:spacing w:after="0"/>
        <w:ind w:right="-334"/>
        <w:jc w:val="center"/>
        <w:rPr>
          <w:rFonts w:ascii="Lato" w:hAnsi="Lato" w:cs="Arial"/>
          <w:b/>
          <w:sz w:val="22"/>
          <w:szCs w:val="22"/>
        </w:rPr>
      </w:pPr>
    </w:p>
    <w:p w14:paraId="25B4B8DC" w14:textId="4F7E7C27" w:rsidR="00A16559" w:rsidRPr="000F607E" w:rsidRDefault="00A16559" w:rsidP="00A0753B">
      <w:pPr>
        <w:tabs>
          <w:tab w:val="clear" w:pos="8363"/>
        </w:tabs>
        <w:ind w:right="-334"/>
        <w:rPr>
          <w:rFonts w:ascii="Lato" w:hAnsi="Lato" w:cs="Arial"/>
          <w:sz w:val="22"/>
          <w:szCs w:val="22"/>
        </w:rPr>
      </w:pPr>
      <w:r w:rsidRPr="000B7C87">
        <w:rPr>
          <w:rFonts w:ascii="Lato" w:hAnsi="Lato" w:cs="Arial"/>
          <w:sz w:val="22"/>
          <w:szCs w:val="22"/>
        </w:rPr>
        <w:t>Save the Children</w:t>
      </w:r>
      <w:r w:rsidRPr="000F607E">
        <w:rPr>
          <w:rFonts w:ascii="Lato" w:hAnsi="Lato" w:cs="Arial"/>
          <w:sz w:val="22"/>
          <w:szCs w:val="22"/>
        </w:rPr>
        <w:t xml:space="preserve"> believes every child deserves a future. In Nepal and around the world, we give children a healthy start in life, the opportunity to learn</w:t>
      </w:r>
      <w:r w:rsidR="00DE2A18" w:rsidRPr="000F607E">
        <w:rPr>
          <w:rFonts w:ascii="Lato" w:hAnsi="Lato" w:cs="Arial"/>
          <w:sz w:val="22"/>
          <w:szCs w:val="22"/>
        </w:rPr>
        <w:t>,</w:t>
      </w:r>
      <w:r w:rsidRPr="000F607E">
        <w:rPr>
          <w:rFonts w:ascii="Lato" w:hAnsi="Lato" w:cs="Arial"/>
          <w:sz w:val="22"/>
          <w:szCs w:val="22"/>
        </w:rPr>
        <w:t xml:space="preserve"> and protection from harm. We do whatever it takes for children – every day and in times of crisis– transforming their lives and </w:t>
      </w:r>
      <w:r w:rsidR="00766FD9">
        <w:rPr>
          <w:rFonts w:ascii="Lato" w:hAnsi="Lato" w:cs="Arial"/>
          <w:sz w:val="22"/>
          <w:szCs w:val="22"/>
        </w:rPr>
        <w:t xml:space="preserve">the </w:t>
      </w:r>
      <w:r w:rsidRPr="000F607E">
        <w:rPr>
          <w:rFonts w:ascii="Lato" w:hAnsi="Lato" w:cs="Arial"/>
          <w:sz w:val="22"/>
          <w:szCs w:val="22"/>
        </w:rPr>
        <w:t>future we share. Save the Children expects that anyone associated with it abides by its Safeguarding and other Zero Tolerance Policies.  </w:t>
      </w:r>
    </w:p>
    <w:p w14:paraId="4BA587E0" w14:textId="4DAFE2A6" w:rsidR="00925FE7" w:rsidRPr="000F607E" w:rsidRDefault="00FB674A" w:rsidP="00A0753B">
      <w:pPr>
        <w:tabs>
          <w:tab w:val="clear" w:pos="8363"/>
        </w:tabs>
        <w:spacing w:after="0"/>
        <w:ind w:right="-334"/>
        <w:rPr>
          <w:rFonts w:ascii="Lato" w:hAnsi="Lato" w:cs="Arial"/>
          <w:sz w:val="22"/>
          <w:szCs w:val="22"/>
        </w:rPr>
      </w:pPr>
      <w:r w:rsidRPr="000B7C87">
        <w:rPr>
          <w:rFonts w:ascii="Lato" w:hAnsi="Lato" w:cs="Arial"/>
          <w:bCs/>
          <w:sz w:val="22"/>
          <w:szCs w:val="22"/>
        </w:rPr>
        <w:t xml:space="preserve">Save the Children </w:t>
      </w:r>
      <w:r w:rsidR="00C11997" w:rsidRPr="000B7C87">
        <w:rPr>
          <w:rFonts w:ascii="Lato" w:hAnsi="Lato" w:cs="Arial"/>
          <w:bCs/>
          <w:sz w:val="22"/>
          <w:szCs w:val="22"/>
        </w:rPr>
        <w:t>Nepal Country Office</w:t>
      </w:r>
      <w:r w:rsidR="00374C81" w:rsidRPr="000F607E">
        <w:rPr>
          <w:rFonts w:ascii="Lato" w:hAnsi="Lato" w:cs="Arial"/>
          <w:sz w:val="22"/>
          <w:szCs w:val="22"/>
        </w:rPr>
        <w:t xml:space="preserve"> invit</w:t>
      </w:r>
      <w:r w:rsidR="009B6D55" w:rsidRPr="000F607E">
        <w:rPr>
          <w:rFonts w:ascii="Lato" w:hAnsi="Lato" w:cs="Arial"/>
          <w:sz w:val="22"/>
          <w:szCs w:val="22"/>
        </w:rPr>
        <w:t>es</w:t>
      </w:r>
      <w:r w:rsidR="00374C81" w:rsidRPr="000F607E">
        <w:rPr>
          <w:rFonts w:ascii="Lato" w:hAnsi="Lato" w:cs="Arial"/>
          <w:sz w:val="22"/>
          <w:szCs w:val="22"/>
        </w:rPr>
        <w:t xml:space="preserve"> </w:t>
      </w:r>
      <w:r w:rsidR="009B6D55" w:rsidRPr="000F607E">
        <w:rPr>
          <w:rFonts w:ascii="Lato" w:hAnsi="Lato" w:cs="Arial"/>
          <w:sz w:val="22"/>
          <w:szCs w:val="22"/>
        </w:rPr>
        <w:t>qualified service providers to</w:t>
      </w:r>
      <w:r w:rsidR="009C5DA5" w:rsidRPr="000F607E">
        <w:rPr>
          <w:rFonts w:ascii="Lato" w:hAnsi="Lato" w:cs="Arial"/>
          <w:sz w:val="22"/>
          <w:szCs w:val="22"/>
        </w:rPr>
        <w:t xml:space="preserve"> submit</w:t>
      </w:r>
      <w:r w:rsidR="009B6D55" w:rsidRPr="000F607E">
        <w:rPr>
          <w:rFonts w:ascii="Lato" w:hAnsi="Lato" w:cs="Arial"/>
          <w:sz w:val="22"/>
          <w:szCs w:val="22"/>
        </w:rPr>
        <w:t xml:space="preserve"> </w:t>
      </w:r>
      <w:r w:rsidR="00F46075">
        <w:rPr>
          <w:rFonts w:ascii="Lato" w:hAnsi="Lato" w:cs="Arial"/>
          <w:sz w:val="22"/>
          <w:szCs w:val="22"/>
        </w:rPr>
        <w:t xml:space="preserve">bids </w:t>
      </w:r>
      <w:r w:rsidR="00743EB7" w:rsidRPr="000F607E">
        <w:rPr>
          <w:rFonts w:ascii="Lato" w:hAnsi="Lato" w:cs="Arial"/>
          <w:sz w:val="22"/>
          <w:szCs w:val="22"/>
        </w:rPr>
        <w:t>for</w:t>
      </w:r>
      <w:r w:rsidR="009C5DA5" w:rsidRPr="000F607E">
        <w:rPr>
          <w:rFonts w:ascii="Lato" w:hAnsi="Lato" w:cs="Arial"/>
          <w:sz w:val="22"/>
          <w:szCs w:val="22"/>
        </w:rPr>
        <w:t xml:space="preserve"> the</w:t>
      </w:r>
      <w:r w:rsidR="004F720C" w:rsidRPr="000F607E">
        <w:rPr>
          <w:rFonts w:ascii="Lato" w:hAnsi="Lato" w:cs="Arial"/>
          <w:sz w:val="22"/>
          <w:szCs w:val="22"/>
        </w:rPr>
        <w:t xml:space="preserve"> </w:t>
      </w:r>
      <w:r w:rsidR="00766FD9">
        <w:rPr>
          <w:rFonts w:ascii="Lato" w:hAnsi="Lato" w:cs="Arial"/>
          <w:sz w:val="22"/>
          <w:szCs w:val="22"/>
        </w:rPr>
        <w:t>supply of microscopes</w:t>
      </w:r>
      <w:r w:rsidR="001D1422" w:rsidRPr="000F607E">
        <w:rPr>
          <w:rFonts w:ascii="Lato" w:hAnsi="Lato" w:cs="Arial"/>
          <w:sz w:val="22"/>
          <w:szCs w:val="22"/>
        </w:rPr>
        <w:t xml:space="preserve"> </w:t>
      </w:r>
      <w:r w:rsidR="00A0753B">
        <w:rPr>
          <w:rFonts w:ascii="Lato" w:hAnsi="Lato" w:cs="Arial"/>
          <w:sz w:val="22"/>
          <w:szCs w:val="22"/>
        </w:rPr>
        <w:t>under tender reference no. SCI-NEP-ITT-GF-2024-03.</w:t>
      </w:r>
      <w:r w:rsidR="009C5DA5" w:rsidRPr="000F607E">
        <w:rPr>
          <w:rFonts w:ascii="Lato" w:hAnsi="Lato" w:cs="Arial"/>
          <w:sz w:val="22"/>
          <w:szCs w:val="22"/>
        </w:rPr>
        <w:t xml:space="preserve"> </w:t>
      </w:r>
    </w:p>
    <w:p w14:paraId="1D7BEDE8" w14:textId="77777777" w:rsidR="001D1422" w:rsidRPr="000F607E" w:rsidRDefault="001D1422" w:rsidP="00A0753B">
      <w:pPr>
        <w:tabs>
          <w:tab w:val="clear" w:pos="8363"/>
        </w:tabs>
        <w:spacing w:after="0"/>
        <w:ind w:right="-334"/>
        <w:rPr>
          <w:rFonts w:ascii="Lato" w:hAnsi="Lato" w:cs="Arial"/>
          <w:sz w:val="22"/>
          <w:szCs w:val="22"/>
        </w:rPr>
      </w:pPr>
    </w:p>
    <w:p w14:paraId="6EA679F6" w14:textId="07E741B2" w:rsidR="004F720C" w:rsidRPr="000B7C87" w:rsidRDefault="00F46075" w:rsidP="00A0753B">
      <w:pPr>
        <w:tabs>
          <w:tab w:val="clear" w:pos="8363"/>
        </w:tabs>
        <w:spacing w:after="0" w:line="240" w:lineRule="auto"/>
        <w:ind w:right="-334"/>
        <w:rPr>
          <w:rFonts w:ascii="Lato" w:hAnsi="Lato" w:cs="Arial"/>
          <w:b/>
          <w:bCs/>
          <w:color w:val="0000FF"/>
          <w:sz w:val="22"/>
          <w:szCs w:val="22"/>
          <w:u w:val="single"/>
        </w:rPr>
      </w:pPr>
      <w:r>
        <w:rPr>
          <w:rFonts w:ascii="Lato" w:hAnsi="Lato" w:cs="Arial"/>
          <w:sz w:val="22"/>
          <w:szCs w:val="22"/>
        </w:rPr>
        <w:t>D</w:t>
      </w:r>
      <w:r w:rsidR="009C5DA5" w:rsidRPr="000F607E">
        <w:rPr>
          <w:rFonts w:ascii="Lato" w:hAnsi="Lato" w:cs="Arial"/>
          <w:sz w:val="22"/>
          <w:szCs w:val="22"/>
        </w:rPr>
        <w:t xml:space="preserve">etailed </w:t>
      </w:r>
      <w:r w:rsidR="004F720C" w:rsidRPr="000F607E">
        <w:rPr>
          <w:rFonts w:ascii="Lato" w:hAnsi="Lato" w:cs="Arial"/>
          <w:sz w:val="22"/>
          <w:szCs w:val="22"/>
        </w:rPr>
        <w:t xml:space="preserve">instructions and </w:t>
      </w:r>
      <w:r w:rsidR="00DE2A18" w:rsidRPr="000F607E">
        <w:rPr>
          <w:rFonts w:ascii="Lato" w:hAnsi="Lato" w:cs="Arial"/>
          <w:sz w:val="22"/>
          <w:szCs w:val="22"/>
        </w:rPr>
        <w:t>t</w:t>
      </w:r>
      <w:r w:rsidR="004F720C" w:rsidRPr="000F607E">
        <w:rPr>
          <w:rFonts w:ascii="Lato" w:hAnsi="Lato" w:cs="Arial"/>
          <w:sz w:val="22"/>
          <w:szCs w:val="22"/>
        </w:rPr>
        <w:t xml:space="preserve">ender </w:t>
      </w:r>
      <w:r w:rsidR="00DE2A18" w:rsidRPr="000F607E">
        <w:rPr>
          <w:rFonts w:ascii="Lato" w:hAnsi="Lato" w:cs="Arial"/>
          <w:sz w:val="22"/>
          <w:szCs w:val="22"/>
        </w:rPr>
        <w:t>r</w:t>
      </w:r>
      <w:r w:rsidR="004F720C" w:rsidRPr="000F607E">
        <w:rPr>
          <w:rFonts w:ascii="Lato" w:hAnsi="Lato" w:cs="Arial"/>
          <w:sz w:val="22"/>
          <w:szCs w:val="22"/>
        </w:rPr>
        <w:t>esponse documents</w:t>
      </w:r>
      <w:r w:rsidR="009C5DA5" w:rsidRPr="000F607E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can be obtained</w:t>
      </w:r>
      <w:r w:rsidR="009C5DA5" w:rsidRPr="000F607E">
        <w:rPr>
          <w:rFonts w:ascii="Lato" w:hAnsi="Lato" w:cs="Arial"/>
          <w:sz w:val="22"/>
          <w:szCs w:val="22"/>
        </w:rPr>
        <w:t xml:space="preserve"> from </w:t>
      </w:r>
      <w:r w:rsidR="00FC62F1" w:rsidRPr="00FC62F1">
        <w:rPr>
          <w:rFonts w:ascii="Lato" w:hAnsi="Lato" w:cs="Arial"/>
          <w:sz w:val="22"/>
          <w:szCs w:val="22"/>
          <w:highlight w:val="yellow"/>
        </w:rPr>
        <w:t>April 04</w:t>
      </w:r>
      <w:r w:rsidR="00766FD9" w:rsidRPr="00FC62F1">
        <w:rPr>
          <w:rFonts w:ascii="Lato" w:hAnsi="Lato" w:cs="Arial"/>
          <w:sz w:val="22"/>
          <w:szCs w:val="22"/>
          <w:highlight w:val="yellow"/>
        </w:rPr>
        <w:t>, 2024</w:t>
      </w:r>
      <w:r>
        <w:rPr>
          <w:rFonts w:ascii="Lato" w:hAnsi="Lato" w:cs="Arial"/>
          <w:sz w:val="22"/>
          <w:szCs w:val="22"/>
        </w:rPr>
        <w:t xml:space="preserve"> onwards by request at</w:t>
      </w:r>
      <w:r w:rsidR="009C5DA5" w:rsidRPr="000F607E">
        <w:rPr>
          <w:rFonts w:ascii="Lato" w:hAnsi="Lato" w:cs="Arial"/>
          <w:sz w:val="22"/>
          <w:szCs w:val="22"/>
        </w:rPr>
        <w:t xml:space="preserve"> </w:t>
      </w:r>
      <w:r w:rsidR="009C5DA5" w:rsidRPr="00C634DC">
        <w:rPr>
          <w:rStyle w:val="Hyperlink"/>
          <w:rFonts w:ascii="Lato" w:hAnsi="Lato" w:cs="Arial"/>
          <w:b/>
          <w:bCs/>
          <w:sz w:val="22"/>
          <w:szCs w:val="22"/>
        </w:rPr>
        <w:t>query</w:t>
      </w:r>
      <w:r w:rsidR="009C5DA5" w:rsidRPr="000F607E">
        <w:rPr>
          <w:rStyle w:val="Hyperlink"/>
          <w:rFonts w:ascii="Lato" w:hAnsi="Lato" w:cs="Arial"/>
          <w:b/>
          <w:bCs/>
          <w:sz w:val="22"/>
          <w:szCs w:val="22"/>
        </w:rPr>
        <w:t>.</w:t>
      </w:r>
      <w:hyperlink r:id="rId12" w:history="1">
        <w:r w:rsidR="009C5DA5" w:rsidRPr="000F607E">
          <w:rPr>
            <w:rStyle w:val="Hyperlink"/>
            <w:rFonts w:ascii="Lato" w:hAnsi="Lato" w:cs="Arial"/>
            <w:b/>
            <w:bCs/>
            <w:sz w:val="22"/>
            <w:szCs w:val="22"/>
          </w:rPr>
          <w:t>nepal@savethechildren</w:t>
        </w:r>
      </w:hyperlink>
      <w:r w:rsidR="009C5DA5" w:rsidRPr="000F607E">
        <w:rPr>
          <w:rStyle w:val="Hyperlink"/>
          <w:rFonts w:ascii="Lato" w:hAnsi="Lato"/>
          <w:b/>
          <w:bCs/>
          <w:color w:val="auto"/>
          <w:sz w:val="22"/>
          <w:szCs w:val="22"/>
        </w:rPr>
        <w:t>.</w:t>
      </w:r>
      <w:r w:rsidR="009C5DA5" w:rsidRPr="000F607E">
        <w:rPr>
          <w:rStyle w:val="Hyperlink"/>
          <w:rFonts w:ascii="Lato" w:hAnsi="Lato" w:cs="Arial"/>
          <w:b/>
          <w:bCs/>
          <w:sz w:val="22"/>
          <w:szCs w:val="22"/>
        </w:rPr>
        <w:t>org</w:t>
      </w:r>
      <w:r w:rsidR="009C5DA5" w:rsidRPr="000F607E">
        <w:rPr>
          <w:rFonts w:ascii="Lato" w:hAnsi="Lato" w:cs="Arial"/>
          <w:sz w:val="22"/>
          <w:szCs w:val="22"/>
        </w:rPr>
        <w:t xml:space="preserve">. </w:t>
      </w:r>
      <w:r>
        <w:rPr>
          <w:rFonts w:ascii="Lato" w:hAnsi="Lato" w:cs="Arial"/>
          <w:sz w:val="22"/>
          <w:szCs w:val="22"/>
        </w:rPr>
        <w:t>In your request email, k</w:t>
      </w:r>
      <w:r w:rsidR="009C5DA5" w:rsidRPr="000F607E">
        <w:rPr>
          <w:rFonts w:ascii="Lato" w:hAnsi="Lato" w:cs="Arial"/>
          <w:sz w:val="22"/>
          <w:szCs w:val="22"/>
        </w:rPr>
        <w:t xml:space="preserve">indly mention the </w:t>
      </w:r>
      <w:r w:rsidR="004F720C" w:rsidRPr="000B7C87">
        <w:rPr>
          <w:rFonts w:ascii="Lato" w:hAnsi="Lato" w:cs="Arial"/>
          <w:bCs/>
          <w:sz w:val="22"/>
          <w:szCs w:val="22"/>
        </w:rPr>
        <w:t>tender reference number</w:t>
      </w:r>
      <w:r>
        <w:rPr>
          <w:rFonts w:ascii="Lato" w:hAnsi="Lato" w:cs="Arial"/>
          <w:bCs/>
          <w:sz w:val="22"/>
          <w:szCs w:val="22"/>
        </w:rPr>
        <w:t xml:space="preserve"> and provide the </w:t>
      </w:r>
      <w:r w:rsidR="009B6D55" w:rsidRPr="000B7C87">
        <w:rPr>
          <w:rFonts w:ascii="Lato" w:hAnsi="Lato" w:cs="Arial"/>
          <w:bCs/>
          <w:sz w:val="22"/>
          <w:szCs w:val="22"/>
        </w:rPr>
        <w:t xml:space="preserve">name of </w:t>
      </w:r>
      <w:r>
        <w:rPr>
          <w:rFonts w:ascii="Lato" w:hAnsi="Lato" w:cs="Arial"/>
          <w:bCs/>
          <w:sz w:val="22"/>
          <w:szCs w:val="22"/>
        </w:rPr>
        <w:t xml:space="preserve">your </w:t>
      </w:r>
      <w:r w:rsidR="004F720C" w:rsidRPr="000B7C87">
        <w:rPr>
          <w:rFonts w:ascii="Lato" w:hAnsi="Lato" w:cs="Arial"/>
          <w:bCs/>
          <w:sz w:val="22"/>
          <w:szCs w:val="22"/>
        </w:rPr>
        <w:t>company,</w:t>
      </w:r>
      <w:r w:rsidR="009B6D55" w:rsidRPr="000B7C87">
        <w:rPr>
          <w:rFonts w:ascii="Lato" w:hAnsi="Lato" w:cs="Arial"/>
          <w:bCs/>
          <w:sz w:val="22"/>
          <w:szCs w:val="22"/>
        </w:rPr>
        <w:t xml:space="preserve"> </w:t>
      </w:r>
      <w:r w:rsidR="00766FD9">
        <w:rPr>
          <w:rFonts w:ascii="Lato" w:hAnsi="Lato" w:cs="Arial"/>
          <w:bCs/>
          <w:sz w:val="22"/>
          <w:szCs w:val="22"/>
        </w:rPr>
        <w:t xml:space="preserve">and </w:t>
      </w:r>
      <w:r w:rsidR="009C5DA5" w:rsidRPr="000F607E">
        <w:rPr>
          <w:rFonts w:ascii="Lato" w:hAnsi="Lato" w:cs="Arial"/>
          <w:bCs/>
          <w:sz w:val="22"/>
          <w:szCs w:val="22"/>
        </w:rPr>
        <w:t>contact person details</w:t>
      </w:r>
      <w:r w:rsidR="000F607E" w:rsidRPr="000F607E">
        <w:rPr>
          <w:rFonts w:ascii="Lato" w:hAnsi="Lato" w:cs="Arial"/>
          <w:bCs/>
          <w:sz w:val="22"/>
          <w:szCs w:val="22"/>
        </w:rPr>
        <w:t xml:space="preserve">, </w:t>
      </w:r>
      <w:r>
        <w:rPr>
          <w:rFonts w:ascii="Lato" w:hAnsi="Lato" w:cs="Arial"/>
          <w:bCs/>
          <w:sz w:val="22"/>
          <w:szCs w:val="22"/>
        </w:rPr>
        <w:t>including</w:t>
      </w:r>
      <w:r w:rsidR="00A4174C">
        <w:rPr>
          <w:rFonts w:ascii="Lato" w:hAnsi="Lato" w:cs="Arial"/>
          <w:bCs/>
          <w:sz w:val="22"/>
          <w:szCs w:val="22"/>
        </w:rPr>
        <w:t xml:space="preserve"> the name, </w:t>
      </w:r>
      <w:r>
        <w:rPr>
          <w:rFonts w:ascii="Lato" w:hAnsi="Lato" w:cs="Arial"/>
          <w:bCs/>
          <w:sz w:val="22"/>
          <w:szCs w:val="22"/>
        </w:rPr>
        <w:t xml:space="preserve"> </w:t>
      </w:r>
      <w:r w:rsidR="000F607E" w:rsidRPr="000F607E">
        <w:rPr>
          <w:rFonts w:ascii="Lato" w:hAnsi="Lato" w:cs="Arial"/>
          <w:bCs/>
          <w:sz w:val="22"/>
          <w:szCs w:val="22"/>
        </w:rPr>
        <w:t>phone number</w:t>
      </w:r>
      <w:r w:rsidR="009C5DA5" w:rsidRPr="000F607E">
        <w:rPr>
          <w:rFonts w:ascii="Lato" w:hAnsi="Lato" w:cs="Arial"/>
          <w:bCs/>
          <w:sz w:val="22"/>
          <w:szCs w:val="22"/>
        </w:rPr>
        <w:t xml:space="preserve">, and </w:t>
      </w:r>
      <w:r>
        <w:rPr>
          <w:rFonts w:ascii="Lato" w:hAnsi="Lato" w:cs="Arial"/>
          <w:bCs/>
          <w:sz w:val="22"/>
          <w:szCs w:val="22"/>
        </w:rPr>
        <w:t xml:space="preserve">a </w:t>
      </w:r>
      <w:r w:rsidR="004F720C" w:rsidRPr="000B7C87">
        <w:rPr>
          <w:rFonts w:ascii="Lato" w:hAnsi="Lato" w:cs="Arial"/>
          <w:bCs/>
          <w:sz w:val="22"/>
          <w:szCs w:val="22"/>
        </w:rPr>
        <w:t>scanned cop</w:t>
      </w:r>
      <w:r w:rsidR="004D6649" w:rsidRPr="000B7C87">
        <w:rPr>
          <w:rFonts w:ascii="Lato" w:hAnsi="Lato" w:cs="Arial"/>
          <w:bCs/>
          <w:sz w:val="22"/>
          <w:szCs w:val="22"/>
        </w:rPr>
        <w:t>y</w:t>
      </w:r>
      <w:r w:rsidR="004F720C" w:rsidRPr="000B7C87">
        <w:rPr>
          <w:rFonts w:ascii="Lato" w:hAnsi="Lato" w:cs="Arial"/>
          <w:bCs/>
          <w:sz w:val="22"/>
          <w:szCs w:val="22"/>
        </w:rPr>
        <w:t xml:space="preserve"> of </w:t>
      </w:r>
      <w:r w:rsidR="00766FD9">
        <w:rPr>
          <w:rFonts w:ascii="Lato" w:hAnsi="Lato" w:cs="Arial"/>
          <w:bCs/>
          <w:sz w:val="22"/>
          <w:szCs w:val="22"/>
        </w:rPr>
        <w:t>the</w:t>
      </w:r>
      <w:r w:rsidR="00A7012D">
        <w:rPr>
          <w:rFonts w:ascii="Lato" w:hAnsi="Lato" w:cs="Arial"/>
          <w:bCs/>
          <w:sz w:val="22"/>
          <w:szCs w:val="22"/>
        </w:rPr>
        <w:t xml:space="preserve"> </w:t>
      </w:r>
      <w:r w:rsidR="000C5945" w:rsidRPr="000B7C87">
        <w:rPr>
          <w:rFonts w:ascii="Lato" w:hAnsi="Lato" w:cs="Arial"/>
          <w:bCs/>
          <w:sz w:val="22"/>
          <w:szCs w:val="22"/>
        </w:rPr>
        <w:t>t</w:t>
      </w:r>
      <w:r w:rsidR="004F720C" w:rsidRPr="000B7C87">
        <w:rPr>
          <w:rFonts w:ascii="Lato" w:hAnsi="Lato" w:cs="Arial"/>
          <w:bCs/>
          <w:sz w:val="22"/>
          <w:szCs w:val="22"/>
        </w:rPr>
        <w:t>ax clearance certificate</w:t>
      </w:r>
      <w:r w:rsidR="00A4174C">
        <w:rPr>
          <w:rFonts w:ascii="Lato" w:hAnsi="Lato" w:cs="Arial"/>
          <w:bCs/>
          <w:sz w:val="22"/>
          <w:szCs w:val="22"/>
        </w:rPr>
        <w:t xml:space="preserve"> of your company</w:t>
      </w:r>
      <w:r w:rsidR="004F720C" w:rsidRPr="000B7C87">
        <w:rPr>
          <w:rFonts w:ascii="Lato" w:hAnsi="Lato" w:cs="Arial"/>
          <w:bCs/>
          <w:sz w:val="22"/>
          <w:szCs w:val="22"/>
        </w:rPr>
        <w:t xml:space="preserve"> </w:t>
      </w:r>
      <w:r w:rsidR="00C8690F">
        <w:rPr>
          <w:rFonts w:ascii="Lato" w:hAnsi="Lato" w:cs="Arial"/>
          <w:bCs/>
          <w:sz w:val="22"/>
          <w:szCs w:val="22"/>
        </w:rPr>
        <w:t>(</w:t>
      </w:r>
      <w:r w:rsidR="004F720C" w:rsidRPr="000B7C87">
        <w:rPr>
          <w:rFonts w:ascii="Lato" w:hAnsi="Lato" w:cs="Arial"/>
          <w:bCs/>
          <w:sz w:val="22"/>
          <w:szCs w:val="22"/>
        </w:rPr>
        <w:t>FY 207</w:t>
      </w:r>
      <w:r w:rsidR="00D54F9E" w:rsidRPr="000B7C87">
        <w:rPr>
          <w:rFonts w:ascii="Lato" w:hAnsi="Lato" w:cs="Arial"/>
          <w:bCs/>
          <w:sz w:val="22"/>
          <w:szCs w:val="22"/>
        </w:rPr>
        <w:t>9</w:t>
      </w:r>
      <w:r w:rsidR="004F720C" w:rsidRPr="000B7C87">
        <w:rPr>
          <w:rFonts w:ascii="Lato" w:hAnsi="Lato" w:cs="Arial"/>
          <w:bCs/>
          <w:sz w:val="22"/>
          <w:szCs w:val="22"/>
        </w:rPr>
        <w:t>/</w:t>
      </w:r>
      <w:r w:rsidR="00D54F9E" w:rsidRPr="000B7C87">
        <w:rPr>
          <w:rFonts w:ascii="Lato" w:hAnsi="Lato" w:cs="Arial"/>
          <w:bCs/>
          <w:sz w:val="22"/>
          <w:szCs w:val="22"/>
        </w:rPr>
        <w:t>80</w:t>
      </w:r>
      <w:r w:rsidR="00C8690F">
        <w:rPr>
          <w:rFonts w:ascii="Lato" w:hAnsi="Lato" w:cs="Arial"/>
          <w:bCs/>
          <w:sz w:val="22"/>
          <w:szCs w:val="22"/>
        </w:rPr>
        <w:t>)</w:t>
      </w:r>
      <w:r w:rsidR="009C5DA5" w:rsidRPr="000F607E">
        <w:rPr>
          <w:rFonts w:ascii="Lato" w:hAnsi="Lato" w:cs="Arial"/>
          <w:bCs/>
          <w:sz w:val="22"/>
          <w:szCs w:val="22"/>
        </w:rPr>
        <w:t>.</w:t>
      </w:r>
      <w:r w:rsidR="000F607E" w:rsidRPr="000F607E">
        <w:rPr>
          <w:rFonts w:ascii="Lato" w:hAnsi="Lato" w:cs="Arial"/>
          <w:bCs/>
          <w:sz w:val="22"/>
          <w:szCs w:val="22"/>
        </w:rPr>
        <w:t xml:space="preserve"> </w:t>
      </w:r>
    </w:p>
    <w:p w14:paraId="0B3E2760" w14:textId="77777777" w:rsidR="004D6649" w:rsidRPr="000F607E" w:rsidRDefault="004D6649" w:rsidP="00A0753B">
      <w:pPr>
        <w:tabs>
          <w:tab w:val="clear" w:pos="8363"/>
        </w:tabs>
        <w:spacing w:after="0" w:line="240" w:lineRule="auto"/>
        <w:ind w:right="-334"/>
        <w:rPr>
          <w:rFonts w:ascii="Lato" w:hAnsi="Lato" w:cs="Arial"/>
          <w:bCs/>
          <w:sz w:val="22"/>
          <w:szCs w:val="22"/>
        </w:rPr>
      </w:pPr>
    </w:p>
    <w:p w14:paraId="03A1C769" w14:textId="52FBD434" w:rsidR="004F720C" w:rsidRPr="000F607E" w:rsidRDefault="004F720C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b/>
          <w:sz w:val="22"/>
          <w:szCs w:val="22"/>
          <w:u w:val="single"/>
        </w:rPr>
      </w:pPr>
      <w:r w:rsidRPr="000F607E">
        <w:rPr>
          <w:rFonts w:ascii="Lato" w:hAnsi="Lato" w:cs="Arial"/>
          <w:b/>
          <w:sz w:val="22"/>
          <w:szCs w:val="22"/>
          <w:u w:val="single"/>
        </w:rPr>
        <w:t>L</w:t>
      </w:r>
      <w:r w:rsidR="0070612D" w:rsidRPr="000F607E">
        <w:rPr>
          <w:rFonts w:ascii="Lato" w:hAnsi="Lato" w:cs="Arial"/>
          <w:b/>
          <w:sz w:val="22"/>
          <w:szCs w:val="22"/>
          <w:u w:val="single"/>
        </w:rPr>
        <w:t>ast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DE2A18" w:rsidRPr="000F607E">
        <w:rPr>
          <w:rFonts w:ascii="Lato" w:hAnsi="Lato" w:cs="Arial"/>
          <w:b/>
          <w:sz w:val="22"/>
          <w:szCs w:val="22"/>
          <w:u w:val="single"/>
        </w:rPr>
        <w:t>d</w:t>
      </w:r>
      <w:r w:rsidR="0070612D" w:rsidRPr="000F607E">
        <w:rPr>
          <w:rFonts w:ascii="Lato" w:hAnsi="Lato" w:cs="Arial"/>
          <w:b/>
          <w:sz w:val="22"/>
          <w:szCs w:val="22"/>
          <w:u w:val="single"/>
        </w:rPr>
        <w:t>ay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9B6D55" w:rsidRPr="000F607E">
        <w:rPr>
          <w:rFonts w:ascii="Lato" w:hAnsi="Lato" w:cs="Arial"/>
          <w:b/>
          <w:sz w:val="22"/>
          <w:szCs w:val="22"/>
          <w:u w:val="single"/>
        </w:rPr>
        <w:t>for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DE2A18" w:rsidRPr="000F607E">
        <w:rPr>
          <w:rFonts w:ascii="Lato" w:hAnsi="Lato" w:cs="Arial"/>
          <w:b/>
          <w:sz w:val="22"/>
          <w:szCs w:val="22"/>
          <w:u w:val="single"/>
        </w:rPr>
        <w:t>s</w:t>
      </w:r>
      <w:r w:rsidR="0070612D" w:rsidRPr="000F607E">
        <w:rPr>
          <w:rFonts w:ascii="Lato" w:hAnsi="Lato" w:cs="Arial"/>
          <w:b/>
          <w:sz w:val="22"/>
          <w:szCs w:val="22"/>
          <w:u w:val="single"/>
        </w:rPr>
        <w:t>ubmi</w:t>
      </w:r>
      <w:r w:rsidR="009B6D55" w:rsidRPr="000F607E">
        <w:rPr>
          <w:rFonts w:ascii="Lato" w:hAnsi="Lato" w:cs="Arial"/>
          <w:b/>
          <w:sz w:val="22"/>
          <w:szCs w:val="22"/>
          <w:u w:val="single"/>
        </w:rPr>
        <w:t>ssion of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9B6D55" w:rsidRPr="000F607E">
        <w:rPr>
          <w:rFonts w:ascii="Lato" w:hAnsi="Lato" w:cs="Arial"/>
          <w:b/>
          <w:sz w:val="22"/>
          <w:szCs w:val="22"/>
          <w:u w:val="single"/>
        </w:rPr>
        <w:t>bid</w:t>
      </w:r>
      <w:r w:rsidRPr="000F607E">
        <w:rPr>
          <w:rFonts w:ascii="Lato" w:hAnsi="Lato" w:cs="Arial"/>
          <w:b/>
          <w:sz w:val="22"/>
          <w:szCs w:val="22"/>
          <w:u w:val="single"/>
        </w:rPr>
        <w:t>:</w:t>
      </w:r>
      <w:r w:rsidR="00DE2A18"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0430AB">
        <w:rPr>
          <w:rFonts w:ascii="Lato" w:hAnsi="Lato" w:cs="Arial"/>
          <w:b/>
          <w:sz w:val="22"/>
          <w:szCs w:val="22"/>
          <w:u w:val="single"/>
        </w:rPr>
        <w:t>April 2</w:t>
      </w:r>
      <w:r w:rsidR="00A7012D">
        <w:rPr>
          <w:rFonts w:ascii="Lato" w:hAnsi="Lato" w:cs="Arial"/>
          <w:b/>
          <w:sz w:val="22"/>
          <w:szCs w:val="22"/>
          <w:u w:val="single"/>
        </w:rPr>
        <w:t>9</w:t>
      </w:r>
      <w:r w:rsidR="000430AB">
        <w:rPr>
          <w:rFonts w:ascii="Lato" w:hAnsi="Lato" w:cs="Arial"/>
          <w:b/>
          <w:sz w:val="22"/>
          <w:szCs w:val="22"/>
          <w:u w:val="single"/>
        </w:rPr>
        <w:t>,</w:t>
      </w:r>
      <w:r w:rsidR="00D57D56"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071435" w:rsidRPr="000F607E">
        <w:rPr>
          <w:rFonts w:ascii="Lato" w:hAnsi="Lato" w:cs="Arial"/>
          <w:b/>
          <w:sz w:val="22"/>
          <w:szCs w:val="22"/>
          <w:u w:val="single"/>
        </w:rPr>
        <w:t>202</w:t>
      </w:r>
      <w:r w:rsidR="00D57D56" w:rsidRPr="000F607E">
        <w:rPr>
          <w:rFonts w:ascii="Lato" w:hAnsi="Lato" w:cs="Arial"/>
          <w:b/>
          <w:sz w:val="22"/>
          <w:szCs w:val="22"/>
          <w:u w:val="single"/>
        </w:rPr>
        <w:t>4</w:t>
      </w:r>
      <w:r w:rsidR="007A0838"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="00DE2A18" w:rsidRPr="000F607E">
        <w:rPr>
          <w:rFonts w:ascii="Lato" w:hAnsi="Lato" w:cs="Arial"/>
          <w:b/>
          <w:sz w:val="22"/>
          <w:szCs w:val="22"/>
          <w:u w:val="single"/>
        </w:rPr>
        <w:t>(</w:t>
      </w:r>
      <w:r w:rsidR="00A7012D">
        <w:rPr>
          <w:rFonts w:ascii="Lato" w:hAnsi="Lato" w:cs="Arial"/>
          <w:b/>
          <w:sz w:val="22"/>
          <w:szCs w:val="22"/>
          <w:u w:val="single"/>
        </w:rPr>
        <w:t>Mon</w:t>
      </w:r>
      <w:r w:rsidR="00DE2A18" w:rsidRPr="000F607E">
        <w:rPr>
          <w:rFonts w:ascii="Lato" w:hAnsi="Lato" w:cs="Arial"/>
          <w:b/>
          <w:sz w:val="22"/>
          <w:szCs w:val="22"/>
          <w:u w:val="single"/>
        </w:rPr>
        <w:t>day)</w:t>
      </w:r>
    </w:p>
    <w:p w14:paraId="04B87688" w14:textId="2CD510A8" w:rsidR="00C44094" w:rsidRPr="000F607E" w:rsidRDefault="00C44094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b/>
          <w:sz w:val="22"/>
          <w:szCs w:val="22"/>
          <w:u w:val="single"/>
        </w:rPr>
      </w:pPr>
      <w:r w:rsidRPr="000F607E">
        <w:rPr>
          <w:rFonts w:ascii="Lato" w:hAnsi="Lato" w:cs="Arial"/>
          <w:b/>
          <w:sz w:val="22"/>
          <w:szCs w:val="22"/>
          <w:u w:val="single"/>
        </w:rPr>
        <w:t xml:space="preserve">Pre-bid meeting: </w:t>
      </w:r>
      <w:r w:rsidR="000430AB">
        <w:rPr>
          <w:rFonts w:ascii="Lato" w:hAnsi="Lato" w:cs="Arial"/>
          <w:b/>
          <w:sz w:val="22"/>
          <w:szCs w:val="22"/>
          <w:u w:val="single"/>
        </w:rPr>
        <w:t xml:space="preserve">April </w:t>
      </w:r>
      <w:r w:rsidR="00A7012D">
        <w:rPr>
          <w:rFonts w:ascii="Lato" w:hAnsi="Lato" w:cs="Arial"/>
          <w:b/>
          <w:sz w:val="22"/>
          <w:szCs w:val="22"/>
          <w:u w:val="single"/>
        </w:rPr>
        <w:t>22</w:t>
      </w:r>
      <w:r w:rsidR="000430AB">
        <w:rPr>
          <w:rFonts w:ascii="Lato" w:hAnsi="Lato" w:cs="Arial"/>
          <w:b/>
          <w:sz w:val="22"/>
          <w:szCs w:val="22"/>
          <w:u w:val="single"/>
        </w:rPr>
        <w:t>,</w:t>
      </w:r>
      <w:r w:rsidR="00D57D56" w:rsidRPr="000F607E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Pr="000F607E">
        <w:rPr>
          <w:rFonts w:ascii="Lato" w:hAnsi="Lato" w:cs="Arial"/>
          <w:b/>
          <w:sz w:val="22"/>
          <w:szCs w:val="22"/>
          <w:u w:val="single"/>
        </w:rPr>
        <w:t>202</w:t>
      </w:r>
      <w:r w:rsidR="00D57D56" w:rsidRPr="000F607E">
        <w:rPr>
          <w:rFonts w:ascii="Lato" w:hAnsi="Lato" w:cs="Arial"/>
          <w:b/>
          <w:sz w:val="22"/>
          <w:szCs w:val="22"/>
          <w:u w:val="single"/>
        </w:rPr>
        <w:t>4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(</w:t>
      </w:r>
      <w:r w:rsidR="00AC38C5" w:rsidRPr="000F607E">
        <w:rPr>
          <w:rFonts w:ascii="Lato" w:hAnsi="Lato" w:cs="Arial"/>
          <w:b/>
          <w:sz w:val="22"/>
          <w:szCs w:val="22"/>
          <w:u w:val="single"/>
        </w:rPr>
        <w:t>Mon</w:t>
      </w:r>
      <w:r w:rsidRPr="000F607E">
        <w:rPr>
          <w:rFonts w:ascii="Lato" w:hAnsi="Lato" w:cs="Arial"/>
          <w:b/>
          <w:sz w:val="22"/>
          <w:szCs w:val="22"/>
          <w:u w:val="single"/>
        </w:rPr>
        <w:t>day)</w:t>
      </w:r>
      <w:r w:rsidR="00D57D56" w:rsidRPr="000F607E">
        <w:rPr>
          <w:rFonts w:ascii="Lato" w:hAnsi="Lato" w:cs="Arial"/>
          <w:b/>
          <w:sz w:val="22"/>
          <w:szCs w:val="22"/>
          <w:u w:val="single"/>
        </w:rPr>
        <w:t xml:space="preserve"> at 2:00 PM </w:t>
      </w:r>
      <w:r w:rsidR="000F607E" w:rsidRPr="000F607E">
        <w:rPr>
          <w:rFonts w:ascii="Lato" w:hAnsi="Lato" w:cs="Arial"/>
          <w:b/>
          <w:sz w:val="22"/>
          <w:szCs w:val="22"/>
          <w:u w:val="single"/>
        </w:rPr>
        <w:t xml:space="preserve"> (Virtual)</w:t>
      </w:r>
    </w:p>
    <w:p w14:paraId="27DD5496" w14:textId="08A0ACDE" w:rsidR="00E34276" w:rsidRPr="000F607E" w:rsidRDefault="00E34276" w:rsidP="00A0753B">
      <w:pPr>
        <w:tabs>
          <w:tab w:val="clear" w:pos="8363"/>
        </w:tabs>
        <w:spacing w:after="0" w:line="240" w:lineRule="auto"/>
        <w:ind w:right="-334"/>
        <w:rPr>
          <w:rFonts w:ascii="Lato" w:hAnsi="Lato" w:cs="Arial"/>
          <w:b/>
          <w:sz w:val="22"/>
          <w:szCs w:val="22"/>
          <w:u w:val="single"/>
        </w:rPr>
      </w:pPr>
      <w:r w:rsidRPr="000F607E">
        <w:rPr>
          <w:rFonts w:ascii="Lato" w:hAnsi="Lato" w:cs="Arial"/>
          <w:b/>
          <w:sz w:val="22"/>
          <w:szCs w:val="22"/>
          <w:u w:val="single"/>
        </w:rPr>
        <w:t xml:space="preserve">Only those companies/firms who have requested ITT </w:t>
      </w:r>
      <w:r w:rsidR="00C634DC">
        <w:rPr>
          <w:rFonts w:ascii="Lato" w:hAnsi="Lato" w:cs="Arial"/>
          <w:b/>
          <w:sz w:val="22"/>
          <w:szCs w:val="22"/>
          <w:u w:val="single"/>
        </w:rPr>
        <w:t xml:space="preserve">documents 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will be eligible </w:t>
      </w:r>
      <w:r w:rsidR="00F46075">
        <w:rPr>
          <w:rFonts w:ascii="Lato" w:hAnsi="Lato" w:cs="Arial"/>
          <w:b/>
          <w:sz w:val="22"/>
          <w:szCs w:val="22"/>
          <w:u w:val="single"/>
        </w:rPr>
        <w:t>for</w:t>
      </w:r>
      <w:r w:rsidRPr="000F607E">
        <w:rPr>
          <w:rFonts w:ascii="Lato" w:hAnsi="Lato" w:cs="Arial"/>
          <w:b/>
          <w:sz w:val="22"/>
          <w:szCs w:val="22"/>
          <w:u w:val="single"/>
        </w:rPr>
        <w:t xml:space="preserve"> submit</w:t>
      </w:r>
      <w:r w:rsidR="00F46075">
        <w:rPr>
          <w:rFonts w:ascii="Lato" w:hAnsi="Lato" w:cs="Arial"/>
          <w:b/>
          <w:sz w:val="22"/>
          <w:szCs w:val="22"/>
          <w:u w:val="single"/>
        </w:rPr>
        <w:t>ting</w:t>
      </w:r>
      <w:r w:rsidR="00A7012D">
        <w:rPr>
          <w:rFonts w:ascii="Lato" w:hAnsi="Lato" w:cs="Arial"/>
          <w:b/>
          <w:sz w:val="22"/>
          <w:szCs w:val="22"/>
          <w:u w:val="single"/>
        </w:rPr>
        <w:t xml:space="preserve"> </w:t>
      </w:r>
      <w:r w:rsidRPr="000F607E">
        <w:rPr>
          <w:rFonts w:ascii="Lato" w:hAnsi="Lato" w:cs="Arial"/>
          <w:b/>
          <w:sz w:val="22"/>
          <w:szCs w:val="22"/>
          <w:u w:val="single"/>
        </w:rPr>
        <w:t>bid</w:t>
      </w:r>
      <w:r w:rsidR="00F46075">
        <w:rPr>
          <w:rFonts w:ascii="Lato" w:hAnsi="Lato" w:cs="Arial"/>
          <w:b/>
          <w:sz w:val="22"/>
          <w:szCs w:val="22"/>
          <w:u w:val="single"/>
        </w:rPr>
        <w:t>s</w:t>
      </w:r>
      <w:r w:rsidRPr="000F607E">
        <w:rPr>
          <w:rFonts w:ascii="Lato" w:hAnsi="Lato" w:cs="Arial"/>
          <w:b/>
          <w:sz w:val="22"/>
          <w:szCs w:val="22"/>
          <w:u w:val="single"/>
        </w:rPr>
        <w:t>.</w:t>
      </w:r>
    </w:p>
    <w:p w14:paraId="14780C2A" w14:textId="77777777" w:rsidR="00E34276" w:rsidRPr="000F607E" w:rsidRDefault="00E34276" w:rsidP="00A0753B">
      <w:pPr>
        <w:tabs>
          <w:tab w:val="clear" w:pos="8363"/>
        </w:tabs>
        <w:spacing w:after="0" w:line="240" w:lineRule="auto"/>
        <w:ind w:right="-334"/>
        <w:rPr>
          <w:rFonts w:ascii="Lato" w:hAnsi="Lato" w:cs="Arial"/>
          <w:b/>
          <w:sz w:val="22"/>
          <w:szCs w:val="22"/>
          <w:u w:val="single"/>
        </w:rPr>
      </w:pPr>
    </w:p>
    <w:p w14:paraId="6E50C989" w14:textId="5DEFE42D" w:rsidR="004F720C" w:rsidRPr="000B7C87" w:rsidRDefault="0087627D" w:rsidP="00A0753B">
      <w:pPr>
        <w:tabs>
          <w:tab w:val="clear" w:pos="8363"/>
        </w:tabs>
        <w:spacing w:after="0" w:line="240" w:lineRule="auto"/>
        <w:ind w:right="-334"/>
        <w:rPr>
          <w:rFonts w:ascii="Lato" w:hAnsi="Lato" w:cs="Arial"/>
          <w:b/>
          <w:bCs/>
          <w:sz w:val="22"/>
          <w:szCs w:val="22"/>
        </w:rPr>
      </w:pPr>
      <w:r w:rsidRPr="000F607E">
        <w:rPr>
          <w:rFonts w:ascii="Lato" w:hAnsi="Lato" w:cs="Arial"/>
          <w:sz w:val="22"/>
          <w:szCs w:val="22"/>
        </w:rPr>
        <w:t>D</w:t>
      </w:r>
      <w:r w:rsidR="004F720C" w:rsidRPr="000F607E">
        <w:rPr>
          <w:rFonts w:ascii="Lato" w:hAnsi="Lato" w:cs="Arial"/>
          <w:sz w:val="22"/>
          <w:szCs w:val="22"/>
        </w:rPr>
        <w:t>etails</w:t>
      </w:r>
      <w:r w:rsidR="007714C8" w:rsidRPr="000F607E">
        <w:rPr>
          <w:rFonts w:ascii="Lato" w:hAnsi="Lato" w:cs="Arial"/>
          <w:sz w:val="22"/>
          <w:szCs w:val="22"/>
        </w:rPr>
        <w:t xml:space="preserve"> regarding </w:t>
      </w:r>
      <w:r w:rsidR="003B2F06" w:rsidRPr="000F607E">
        <w:rPr>
          <w:rFonts w:ascii="Lato" w:hAnsi="Lato" w:cs="Arial"/>
          <w:sz w:val="22"/>
          <w:szCs w:val="22"/>
        </w:rPr>
        <w:t>requirements, bidder instructions, submission</w:t>
      </w:r>
      <w:r w:rsidR="00721C10" w:rsidRPr="000F607E">
        <w:rPr>
          <w:rFonts w:ascii="Lato" w:hAnsi="Lato" w:cs="Arial"/>
          <w:sz w:val="22"/>
          <w:szCs w:val="22"/>
        </w:rPr>
        <w:t xml:space="preserve"> formats</w:t>
      </w:r>
      <w:r w:rsidR="00DE2A18" w:rsidRPr="000F607E">
        <w:rPr>
          <w:rFonts w:ascii="Lato" w:hAnsi="Lato" w:cs="Arial"/>
          <w:sz w:val="22"/>
          <w:szCs w:val="22"/>
        </w:rPr>
        <w:t>,</w:t>
      </w:r>
      <w:r w:rsidR="00721C10" w:rsidRPr="000F607E">
        <w:rPr>
          <w:rFonts w:ascii="Lato" w:hAnsi="Lato" w:cs="Arial"/>
          <w:sz w:val="22"/>
          <w:szCs w:val="22"/>
        </w:rPr>
        <w:t xml:space="preserve"> and </w:t>
      </w:r>
      <w:r w:rsidRPr="000F607E">
        <w:rPr>
          <w:rFonts w:ascii="Lato" w:hAnsi="Lato" w:cs="Arial"/>
          <w:sz w:val="22"/>
          <w:szCs w:val="22"/>
        </w:rPr>
        <w:t>methodology can</w:t>
      </w:r>
      <w:r w:rsidR="00721C10" w:rsidRPr="000F607E">
        <w:rPr>
          <w:rFonts w:ascii="Lato" w:hAnsi="Lato" w:cs="Arial"/>
          <w:sz w:val="22"/>
          <w:szCs w:val="22"/>
        </w:rPr>
        <w:t xml:space="preserve"> be found</w:t>
      </w:r>
      <w:r w:rsidR="004F720C" w:rsidRPr="000F607E">
        <w:rPr>
          <w:rFonts w:ascii="Lato" w:hAnsi="Lato" w:cs="Arial"/>
          <w:sz w:val="22"/>
          <w:szCs w:val="22"/>
        </w:rPr>
        <w:t xml:space="preserve"> in the tender response document</w:t>
      </w:r>
      <w:r w:rsidR="00211FDF" w:rsidRPr="000F607E">
        <w:rPr>
          <w:rFonts w:ascii="Lato" w:hAnsi="Lato" w:cs="Arial"/>
          <w:sz w:val="22"/>
          <w:szCs w:val="22"/>
        </w:rPr>
        <w:t>s</w:t>
      </w:r>
      <w:r w:rsidR="004F720C" w:rsidRPr="000F607E">
        <w:rPr>
          <w:rFonts w:ascii="Lato" w:hAnsi="Lato" w:cs="Arial"/>
          <w:sz w:val="22"/>
          <w:szCs w:val="22"/>
        </w:rPr>
        <w:t>.</w:t>
      </w:r>
      <w:r w:rsidR="000F607E" w:rsidRPr="000F607E">
        <w:rPr>
          <w:rFonts w:ascii="Lato" w:hAnsi="Lato" w:cs="Arial"/>
          <w:sz w:val="22"/>
          <w:szCs w:val="22"/>
        </w:rPr>
        <w:t xml:space="preserve"> </w:t>
      </w:r>
      <w:r w:rsidR="000F607E" w:rsidRPr="000B7C87">
        <w:rPr>
          <w:rFonts w:ascii="Lato" w:hAnsi="Lato" w:cs="Arial"/>
          <w:b/>
          <w:bCs/>
          <w:sz w:val="22"/>
          <w:szCs w:val="22"/>
        </w:rPr>
        <w:t xml:space="preserve">Please note that </w:t>
      </w:r>
      <w:r w:rsidR="000F607E" w:rsidRPr="000B7C87">
        <w:rPr>
          <w:rFonts w:ascii="Lato" w:hAnsi="Lato" w:cs="Calibri Light"/>
          <w:b/>
          <w:bCs/>
          <w:color w:val="000000"/>
          <w:sz w:val="22"/>
          <w:szCs w:val="22"/>
          <w:shd w:val="clear" w:color="auto" w:fill="FFFFFF"/>
        </w:rPr>
        <w:t xml:space="preserve">Save the Children does not charge any fees at any stage of </w:t>
      </w:r>
      <w:r w:rsidR="00766FD9">
        <w:rPr>
          <w:rFonts w:ascii="Lato" w:hAnsi="Lato" w:cs="Calibri Light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="000F607E" w:rsidRPr="000B7C87">
        <w:rPr>
          <w:rFonts w:ascii="Lato" w:hAnsi="Lato" w:cs="Calibri Light"/>
          <w:b/>
          <w:bCs/>
          <w:color w:val="000000"/>
          <w:sz w:val="22"/>
          <w:szCs w:val="22"/>
          <w:shd w:val="clear" w:color="auto" w:fill="FFFFFF"/>
        </w:rPr>
        <w:t xml:space="preserve">tender </w:t>
      </w:r>
      <w:r w:rsidR="000F607E" w:rsidRPr="000F607E">
        <w:rPr>
          <w:rFonts w:ascii="Lato" w:hAnsi="Lato" w:cs="Calibri Light"/>
          <w:b/>
          <w:bCs/>
          <w:color w:val="000000"/>
          <w:sz w:val="22"/>
          <w:szCs w:val="22"/>
          <w:shd w:val="clear" w:color="auto" w:fill="FFFFFF"/>
        </w:rPr>
        <w:t>process.</w:t>
      </w:r>
      <w:r w:rsidR="000F607E" w:rsidRPr="000F607E">
        <w:rPr>
          <w:rFonts w:ascii="Lato" w:hAnsi="Lato" w:cs="Arial"/>
          <w:b/>
          <w:bCs/>
          <w:sz w:val="22"/>
          <w:szCs w:val="22"/>
        </w:rPr>
        <w:t xml:space="preserve"> If</w:t>
      </w:r>
      <w:r w:rsidR="004F720C" w:rsidRPr="000B7C87">
        <w:rPr>
          <w:rFonts w:ascii="Lato" w:hAnsi="Lato" w:cs="Arial"/>
          <w:b/>
          <w:bCs/>
          <w:sz w:val="22"/>
          <w:szCs w:val="22"/>
        </w:rPr>
        <w:t xml:space="preserve"> you do not receive any feedback by</w:t>
      </w:r>
      <w:r w:rsidR="00DF4C45" w:rsidRPr="000B7C87">
        <w:rPr>
          <w:rFonts w:ascii="Lato" w:hAnsi="Lato" w:cs="Arial"/>
          <w:b/>
          <w:bCs/>
          <w:sz w:val="22"/>
          <w:szCs w:val="22"/>
        </w:rPr>
        <w:t xml:space="preserve"> </w:t>
      </w:r>
      <w:r w:rsidR="00104543">
        <w:rPr>
          <w:rFonts w:ascii="Lato" w:hAnsi="Lato" w:cs="Arial"/>
          <w:b/>
          <w:bCs/>
          <w:sz w:val="22"/>
          <w:szCs w:val="22"/>
        </w:rPr>
        <w:t>May</w:t>
      </w:r>
      <w:r w:rsidR="00766FD9">
        <w:rPr>
          <w:rFonts w:ascii="Lato" w:hAnsi="Lato" w:cs="Arial"/>
          <w:b/>
          <w:bCs/>
          <w:sz w:val="22"/>
          <w:szCs w:val="22"/>
        </w:rPr>
        <w:t xml:space="preserve"> 30,</w:t>
      </w:r>
      <w:r w:rsidR="007A6BD0" w:rsidRPr="000B7C87">
        <w:rPr>
          <w:rFonts w:ascii="Lato" w:hAnsi="Lato" w:cs="Arial"/>
          <w:b/>
          <w:bCs/>
          <w:sz w:val="22"/>
          <w:szCs w:val="22"/>
        </w:rPr>
        <w:t xml:space="preserve"> 2024</w:t>
      </w:r>
      <w:r w:rsidR="004F720C" w:rsidRPr="000F607E">
        <w:rPr>
          <w:rFonts w:ascii="Lato" w:hAnsi="Lato" w:cs="Arial"/>
          <w:b/>
          <w:bCs/>
          <w:sz w:val="22"/>
          <w:szCs w:val="22"/>
        </w:rPr>
        <w:t>,</w:t>
      </w:r>
      <w:r w:rsidR="004F720C" w:rsidRPr="000B7C87">
        <w:rPr>
          <w:rFonts w:ascii="Lato" w:hAnsi="Lato" w:cs="Arial"/>
          <w:b/>
          <w:bCs/>
          <w:sz w:val="22"/>
          <w:szCs w:val="22"/>
        </w:rPr>
        <w:t xml:space="preserve"> </w:t>
      </w:r>
      <w:r w:rsidR="00211FDF" w:rsidRPr="000B7C87">
        <w:rPr>
          <w:rFonts w:ascii="Lato" w:hAnsi="Lato" w:cs="Arial"/>
          <w:b/>
          <w:bCs/>
          <w:sz w:val="22"/>
          <w:szCs w:val="22"/>
        </w:rPr>
        <w:t>please consider that</w:t>
      </w:r>
      <w:r w:rsidR="004F720C" w:rsidRPr="000B7C87">
        <w:rPr>
          <w:rFonts w:ascii="Lato" w:hAnsi="Lato" w:cs="Arial"/>
          <w:b/>
          <w:bCs/>
          <w:sz w:val="22"/>
          <w:szCs w:val="22"/>
        </w:rPr>
        <w:t xml:space="preserve"> your bid was </w:t>
      </w:r>
      <w:r w:rsidR="00211FDF" w:rsidRPr="000B7C87">
        <w:rPr>
          <w:rFonts w:ascii="Lato" w:hAnsi="Lato" w:cs="Arial"/>
          <w:b/>
          <w:bCs/>
          <w:sz w:val="22"/>
          <w:szCs w:val="22"/>
        </w:rPr>
        <w:t>un</w:t>
      </w:r>
      <w:r w:rsidR="004F720C" w:rsidRPr="000B7C87">
        <w:rPr>
          <w:rFonts w:ascii="Lato" w:hAnsi="Lato" w:cs="Arial"/>
          <w:b/>
          <w:bCs/>
          <w:sz w:val="22"/>
          <w:szCs w:val="22"/>
        </w:rPr>
        <w:t>successful.</w:t>
      </w:r>
    </w:p>
    <w:p w14:paraId="2C508E2C" w14:textId="77777777" w:rsidR="004F720C" w:rsidRPr="000F607E" w:rsidRDefault="004F720C" w:rsidP="00A0753B">
      <w:pPr>
        <w:tabs>
          <w:tab w:val="clear" w:pos="8363"/>
        </w:tabs>
        <w:spacing w:after="0"/>
        <w:ind w:right="-334"/>
        <w:rPr>
          <w:rFonts w:ascii="Lato" w:hAnsi="Lato" w:cs="Arial"/>
          <w:sz w:val="22"/>
          <w:szCs w:val="22"/>
        </w:rPr>
      </w:pPr>
    </w:p>
    <w:p w14:paraId="296AFC23" w14:textId="2E58A09B" w:rsidR="004F720C" w:rsidRPr="000F607E" w:rsidRDefault="004F720C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sz w:val="22"/>
          <w:szCs w:val="22"/>
        </w:rPr>
      </w:pPr>
      <w:r w:rsidRPr="000F607E">
        <w:rPr>
          <w:rFonts w:ascii="Lato" w:hAnsi="Lato" w:cs="Arial"/>
          <w:sz w:val="22"/>
          <w:szCs w:val="22"/>
        </w:rPr>
        <w:t xml:space="preserve">Save the Children reserves the right to award none, </w:t>
      </w:r>
      <w:r w:rsidR="000F607E" w:rsidRPr="000F607E">
        <w:rPr>
          <w:rFonts w:ascii="Lato" w:hAnsi="Lato" w:cs="Arial"/>
          <w:sz w:val="22"/>
          <w:szCs w:val="22"/>
        </w:rPr>
        <w:t>part,</w:t>
      </w:r>
      <w:r w:rsidRPr="000F607E">
        <w:rPr>
          <w:rFonts w:ascii="Lato" w:hAnsi="Lato" w:cs="Arial"/>
          <w:sz w:val="22"/>
          <w:szCs w:val="22"/>
        </w:rPr>
        <w:t xml:space="preserve"> or </w:t>
      </w:r>
      <w:r w:rsidR="00F46075">
        <w:rPr>
          <w:rFonts w:ascii="Lato" w:hAnsi="Lato" w:cs="Arial"/>
          <w:sz w:val="22"/>
          <w:szCs w:val="22"/>
        </w:rPr>
        <w:t>the whole</w:t>
      </w:r>
      <w:r w:rsidR="000F607E" w:rsidRPr="000F607E">
        <w:rPr>
          <w:rFonts w:ascii="Lato" w:hAnsi="Lato" w:cs="Arial"/>
          <w:sz w:val="22"/>
          <w:szCs w:val="22"/>
        </w:rPr>
        <w:t xml:space="preserve"> of</w:t>
      </w:r>
      <w:r w:rsidR="00211FDF" w:rsidRPr="000F607E">
        <w:rPr>
          <w:rFonts w:ascii="Lato" w:hAnsi="Lato" w:cs="Arial"/>
          <w:sz w:val="22"/>
          <w:szCs w:val="22"/>
        </w:rPr>
        <w:t xml:space="preserve"> </w:t>
      </w:r>
      <w:r w:rsidRPr="000F607E">
        <w:rPr>
          <w:rFonts w:ascii="Lato" w:hAnsi="Lato" w:cs="Arial"/>
          <w:sz w:val="22"/>
          <w:szCs w:val="22"/>
        </w:rPr>
        <w:t xml:space="preserve">the </w:t>
      </w:r>
      <w:r w:rsidR="00211FDF" w:rsidRPr="000F607E">
        <w:rPr>
          <w:rFonts w:ascii="Lato" w:hAnsi="Lato" w:cs="Arial"/>
          <w:sz w:val="22"/>
          <w:szCs w:val="22"/>
        </w:rPr>
        <w:t>tender</w:t>
      </w:r>
      <w:r w:rsidRPr="000F607E">
        <w:rPr>
          <w:rFonts w:ascii="Lato" w:hAnsi="Lato" w:cs="Arial"/>
          <w:sz w:val="22"/>
          <w:szCs w:val="22"/>
        </w:rPr>
        <w:t xml:space="preserve"> to one or more bidders.</w:t>
      </w:r>
      <w:r w:rsidR="000F607E" w:rsidRPr="000F607E">
        <w:rPr>
          <w:rFonts w:ascii="Lato" w:hAnsi="Lato" w:cs="Arial"/>
          <w:sz w:val="22"/>
          <w:szCs w:val="22"/>
        </w:rPr>
        <w:t xml:space="preserve"> </w:t>
      </w:r>
    </w:p>
    <w:p w14:paraId="08578F81" w14:textId="77777777" w:rsidR="004F720C" w:rsidRPr="000F607E" w:rsidRDefault="004F720C" w:rsidP="00A0753B">
      <w:pPr>
        <w:tabs>
          <w:tab w:val="clear" w:pos="8363"/>
        </w:tabs>
        <w:spacing w:after="0" w:line="240" w:lineRule="auto"/>
        <w:ind w:right="-334"/>
        <w:jc w:val="center"/>
        <w:rPr>
          <w:rFonts w:ascii="Lato" w:hAnsi="Lato" w:cs="Arial"/>
          <w:sz w:val="22"/>
          <w:szCs w:val="22"/>
        </w:rPr>
      </w:pPr>
    </w:p>
    <w:p w14:paraId="746EE813" w14:textId="5F3218DF" w:rsidR="00C11997" w:rsidRPr="000F607E" w:rsidRDefault="00C11997" w:rsidP="00A0753B">
      <w:pPr>
        <w:tabs>
          <w:tab w:val="clear" w:pos="8363"/>
        </w:tabs>
        <w:spacing w:after="120"/>
        <w:ind w:right="-334"/>
        <w:rPr>
          <w:rFonts w:ascii="Lato" w:hAnsi="Lato" w:cs="Arial"/>
          <w:sz w:val="22"/>
          <w:szCs w:val="22"/>
        </w:rPr>
      </w:pPr>
    </w:p>
    <w:p w14:paraId="5E2F9F8D" w14:textId="77777777" w:rsidR="00925FE7" w:rsidRPr="000F607E" w:rsidRDefault="00925FE7" w:rsidP="00A0753B">
      <w:pPr>
        <w:tabs>
          <w:tab w:val="clear" w:pos="8363"/>
        </w:tabs>
        <w:spacing w:after="120"/>
        <w:ind w:right="-334"/>
        <w:rPr>
          <w:rFonts w:ascii="Lato" w:hAnsi="Lato" w:cs="Arial"/>
          <w:sz w:val="22"/>
          <w:szCs w:val="22"/>
        </w:rPr>
      </w:pPr>
    </w:p>
    <w:sectPr w:rsidR="00925FE7" w:rsidRPr="000F607E" w:rsidSect="00272A0C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52DC" w14:textId="77777777" w:rsidR="00272A0C" w:rsidRDefault="00272A0C">
      <w:r>
        <w:separator/>
      </w:r>
    </w:p>
  </w:endnote>
  <w:endnote w:type="continuationSeparator" w:id="0">
    <w:p w14:paraId="2B07DE0E" w14:textId="77777777" w:rsidR="00272A0C" w:rsidRDefault="002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86FA" w14:textId="77777777" w:rsidR="00272A0C" w:rsidRDefault="00272A0C">
      <w:r>
        <w:separator/>
      </w:r>
    </w:p>
  </w:footnote>
  <w:footnote w:type="continuationSeparator" w:id="0">
    <w:p w14:paraId="42311E73" w14:textId="77777777" w:rsidR="00272A0C" w:rsidRDefault="0027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920BB"/>
    <w:multiLevelType w:val="hybridMultilevel"/>
    <w:tmpl w:val="7FFC7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483469">
    <w:abstractNumId w:val="0"/>
  </w:num>
  <w:num w:numId="2" w16cid:durableId="1217353785">
    <w:abstractNumId w:val="3"/>
  </w:num>
  <w:num w:numId="3" w16cid:durableId="1779523903">
    <w:abstractNumId w:val="1"/>
  </w:num>
  <w:num w:numId="4" w16cid:durableId="48859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DI1NTG3MDUwMjNW0lEKTi0uzszPAymwrAUAMq5ovywAAAA="/>
  </w:docVars>
  <w:rsids>
    <w:rsidRoot w:val="001D7708"/>
    <w:rsid w:val="000121EF"/>
    <w:rsid w:val="00020D8F"/>
    <w:rsid w:val="000323BF"/>
    <w:rsid w:val="00041D31"/>
    <w:rsid w:val="000430AB"/>
    <w:rsid w:val="000631BB"/>
    <w:rsid w:val="00064B20"/>
    <w:rsid w:val="00065890"/>
    <w:rsid w:val="00071435"/>
    <w:rsid w:val="00082D10"/>
    <w:rsid w:val="000830EC"/>
    <w:rsid w:val="000B1763"/>
    <w:rsid w:val="000B7C87"/>
    <w:rsid w:val="000C5945"/>
    <w:rsid w:val="000D0CCC"/>
    <w:rsid w:val="000F533D"/>
    <w:rsid w:val="000F607E"/>
    <w:rsid w:val="00104543"/>
    <w:rsid w:val="00113933"/>
    <w:rsid w:val="00114E51"/>
    <w:rsid w:val="00135B6F"/>
    <w:rsid w:val="00186EBF"/>
    <w:rsid w:val="001A3BF1"/>
    <w:rsid w:val="001B511E"/>
    <w:rsid w:val="001C5467"/>
    <w:rsid w:val="001D1422"/>
    <w:rsid w:val="001D7708"/>
    <w:rsid w:val="001E5EC5"/>
    <w:rsid w:val="001E6A80"/>
    <w:rsid w:val="001F0702"/>
    <w:rsid w:val="001F75B8"/>
    <w:rsid w:val="00211FDF"/>
    <w:rsid w:val="002207B4"/>
    <w:rsid w:val="00221890"/>
    <w:rsid w:val="00272A0C"/>
    <w:rsid w:val="00285B48"/>
    <w:rsid w:val="002974D9"/>
    <w:rsid w:val="002B7DC2"/>
    <w:rsid w:val="002D51F6"/>
    <w:rsid w:val="002E7668"/>
    <w:rsid w:val="002F37A4"/>
    <w:rsid w:val="002F5690"/>
    <w:rsid w:val="003006E7"/>
    <w:rsid w:val="00314227"/>
    <w:rsid w:val="00337513"/>
    <w:rsid w:val="00345419"/>
    <w:rsid w:val="00351475"/>
    <w:rsid w:val="003616F9"/>
    <w:rsid w:val="00366BF9"/>
    <w:rsid w:val="00374C81"/>
    <w:rsid w:val="00393129"/>
    <w:rsid w:val="003940E4"/>
    <w:rsid w:val="003A2072"/>
    <w:rsid w:val="003A7532"/>
    <w:rsid w:val="003B0E06"/>
    <w:rsid w:val="003B2F06"/>
    <w:rsid w:val="003B6744"/>
    <w:rsid w:val="003C3D2E"/>
    <w:rsid w:val="003E69AA"/>
    <w:rsid w:val="003F3876"/>
    <w:rsid w:val="0040084C"/>
    <w:rsid w:val="00410132"/>
    <w:rsid w:val="004118EE"/>
    <w:rsid w:val="00450CE5"/>
    <w:rsid w:val="00451C17"/>
    <w:rsid w:val="0049200C"/>
    <w:rsid w:val="00495DC8"/>
    <w:rsid w:val="004C1FE4"/>
    <w:rsid w:val="004C6792"/>
    <w:rsid w:val="004C781F"/>
    <w:rsid w:val="004D6649"/>
    <w:rsid w:val="004D727F"/>
    <w:rsid w:val="004F720C"/>
    <w:rsid w:val="00503909"/>
    <w:rsid w:val="00505F46"/>
    <w:rsid w:val="00515D4A"/>
    <w:rsid w:val="005318D3"/>
    <w:rsid w:val="00532E45"/>
    <w:rsid w:val="0054717C"/>
    <w:rsid w:val="00557F84"/>
    <w:rsid w:val="005643CD"/>
    <w:rsid w:val="00564D66"/>
    <w:rsid w:val="0058557F"/>
    <w:rsid w:val="00594174"/>
    <w:rsid w:val="00595950"/>
    <w:rsid w:val="005970C8"/>
    <w:rsid w:val="005B29E8"/>
    <w:rsid w:val="005B4580"/>
    <w:rsid w:val="005C1FDD"/>
    <w:rsid w:val="005C2700"/>
    <w:rsid w:val="005E20AC"/>
    <w:rsid w:val="005E27AE"/>
    <w:rsid w:val="005F31D5"/>
    <w:rsid w:val="005F5AB7"/>
    <w:rsid w:val="00623CBB"/>
    <w:rsid w:val="00626F67"/>
    <w:rsid w:val="00632209"/>
    <w:rsid w:val="006439D7"/>
    <w:rsid w:val="00650BBE"/>
    <w:rsid w:val="0065137D"/>
    <w:rsid w:val="00655D67"/>
    <w:rsid w:val="00665741"/>
    <w:rsid w:val="00674B80"/>
    <w:rsid w:val="006811BA"/>
    <w:rsid w:val="006836A2"/>
    <w:rsid w:val="006842E0"/>
    <w:rsid w:val="006A54C8"/>
    <w:rsid w:val="006C568F"/>
    <w:rsid w:val="006D31D9"/>
    <w:rsid w:val="006E1804"/>
    <w:rsid w:val="006E62FD"/>
    <w:rsid w:val="006F1DDE"/>
    <w:rsid w:val="006F3C96"/>
    <w:rsid w:val="006F48F1"/>
    <w:rsid w:val="00700054"/>
    <w:rsid w:val="00700CC1"/>
    <w:rsid w:val="007053DC"/>
    <w:rsid w:val="0070612D"/>
    <w:rsid w:val="00717CC9"/>
    <w:rsid w:val="00720623"/>
    <w:rsid w:val="00721C10"/>
    <w:rsid w:val="00743EB7"/>
    <w:rsid w:val="00761119"/>
    <w:rsid w:val="00762EB7"/>
    <w:rsid w:val="00766FD9"/>
    <w:rsid w:val="007714C8"/>
    <w:rsid w:val="00771BD6"/>
    <w:rsid w:val="007A0838"/>
    <w:rsid w:val="007A08E4"/>
    <w:rsid w:val="007A6BD0"/>
    <w:rsid w:val="007A7D78"/>
    <w:rsid w:val="007C0CD6"/>
    <w:rsid w:val="007C1137"/>
    <w:rsid w:val="007E57F1"/>
    <w:rsid w:val="00807025"/>
    <w:rsid w:val="008173D1"/>
    <w:rsid w:val="00826072"/>
    <w:rsid w:val="008272FE"/>
    <w:rsid w:val="00830174"/>
    <w:rsid w:val="00834CAD"/>
    <w:rsid w:val="0083629F"/>
    <w:rsid w:val="00851D0C"/>
    <w:rsid w:val="00862B4B"/>
    <w:rsid w:val="0087090E"/>
    <w:rsid w:val="0087627D"/>
    <w:rsid w:val="00893463"/>
    <w:rsid w:val="008A73FF"/>
    <w:rsid w:val="008A7DB3"/>
    <w:rsid w:val="008D171D"/>
    <w:rsid w:val="008D710D"/>
    <w:rsid w:val="008D7F5B"/>
    <w:rsid w:val="008E0931"/>
    <w:rsid w:val="008E0DB9"/>
    <w:rsid w:val="008F38EB"/>
    <w:rsid w:val="008F7511"/>
    <w:rsid w:val="00912BC8"/>
    <w:rsid w:val="00925FE7"/>
    <w:rsid w:val="00937479"/>
    <w:rsid w:val="00967C89"/>
    <w:rsid w:val="00970464"/>
    <w:rsid w:val="00973C92"/>
    <w:rsid w:val="00996101"/>
    <w:rsid w:val="009B6D55"/>
    <w:rsid w:val="009B7AA4"/>
    <w:rsid w:val="009C39B0"/>
    <w:rsid w:val="009C5DA5"/>
    <w:rsid w:val="009D5DEF"/>
    <w:rsid w:val="009E30CC"/>
    <w:rsid w:val="009F62F1"/>
    <w:rsid w:val="00A00481"/>
    <w:rsid w:val="00A00E09"/>
    <w:rsid w:val="00A0753B"/>
    <w:rsid w:val="00A13067"/>
    <w:rsid w:val="00A132E2"/>
    <w:rsid w:val="00A16559"/>
    <w:rsid w:val="00A4174C"/>
    <w:rsid w:val="00A4481F"/>
    <w:rsid w:val="00A4635D"/>
    <w:rsid w:val="00A601FF"/>
    <w:rsid w:val="00A64A41"/>
    <w:rsid w:val="00A7012D"/>
    <w:rsid w:val="00A75C4A"/>
    <w:rsid w:val="00A84615"/>
    <w:rsid w:val="00A84809"/>
    <w:rsid w:val="00A91BC3"/>
    <w:rsid w:val="00AA7E1E"/>
    <w:rsid w:val="00AB6008"/>
    <w:rsid w:val="00AC38C5"/>
    <w:rsid w:val="00AC6B11"/>
    <w:rsid w:val="00AF19C5"/>
    <w:rsid w:val="00B0182F"/>
    <w:rsid w:val="00B1364A"/>
    <w:rsid w:val="00B210E1"/>
    <w:rsid w:val="00B2665F"/>
    <w:rsid w:val="00B421EE"/>
    <w:rsid w:val="00B71429"/>
    <w:rsid w:val="00B80E52"/>
    <w:rsid w:val="00B83781"/>
    <w:rsid w:val="00B86BD3"/>
    <w:rsid w:val="00B87896"/>
    <w:rsid w:val="00B91CF2"/>
    <w:rsid w:val="00B92053"/>
    <w:rsid w:val="00BC4EED"/>
    <w:rsid w:val="00BD0715"/>
    <w:rsid w:val="00BD2750"/>
    <w:rsid w:val="00BD5BD6"/>
    <w:rsid w:val="00BF41F8"/>
    <w:rsid w:val="00C11997"/>
    <w:rsid w:val="00C27A03"/>
    <w:rsid w:val="00C3416E"/>
    <w:rsid w:val="00C43268"/>
    <w:rsid w:val="00C44094"/>
    <w:rsid w:val="00C45E58"/>
    <w:rsid w:val="00C52A34"/>
    <w:rsid w:val="00C634DC"/>
    <w:rsid w:val="00C750AF"/>
    <w:rsid w:val="00C83C62"/>
    <w:rsid w:val="00C8690F"/>
    <w:rsid w:val="00CB4647"/>
    <w:rsid w:val="00CB4CD6"/>
    <w:rsid w:val="00CF55FC"/>
    <w:rsid w:val="00CF63BA"/>
    <w:rsid w:val="00CF7D87"/>
    <w:rsid w:val="00D00050"/>
    <w:rsid w:val="00D00FAC"/>
    <w:rsid w:val="00D03381"/>
    <w:rsid w:val="00D11213"/>
    <w:rsid w:val="00D3461F"/>
    <w:rsid w:val="00D36E9A"/>
    <w:rsid w:val="00D54F9E"/>
    <w:rsid w:val="00D57D56"/>
    <w:rsid w:val="00D726E4"/>
    <w:rsid w:val="00D739ED"/>
    <w:rsid w:val="00D73BFC"/>
    <w:rsid w:val="00DA4B26"/>
    <w:rsid w:val="00DB3DE6"/>
    <w:rsid w:val="00DD4C1F"/>
    <w:rsid w:val="00DD7990"/>
    <w:rsid w:val="00DE102D"/>
    <w:rsid w:val="00DE2A18"/>
    <w:rsid w:val="00DF4655"/>
    <w:rsid w:val="00DF4C45"/>
    <w:rsid w:val="00E1532C"/>
    <w:rsid w:val="00E15EFE"/>
    <w:rsid w:val="00E179E3"/>
    <w:rsid w:val="00E279A1"/>
    <w:rsid w:val="00E34276"/>
    <w:rsid w:val="00E4115D"/>
    <w:rsid w:val="00E71F00"/>
    <w:rsid w:val="00E77BFE"/>
    <w:rsid w:val="00E931F2"/>
    <w:rsid w:val="00EB6CD2"/>
    <w:rsid w:val="00EC59A6"/>
    <w:rsid w:val="00ED4D58"/>
    <w:rsid w:val="00EE64F5"/>
    <w:rsid w:val="00EF19E3"/>
    <w:rsid w:val="00EF404D"/>
    <w:rsid w:val="00F06979"/>
    <w:rsid w:val="00F270EC"/>
    <w:rsid w:val="00F32D5C"/>
    <w:rsid w:val="00F46075"/>
    <w:rsid w:val="00F512AB"/>
    <w:rsid w:val="00F519EF"/>
    <w:rsid w:val="00FB674A"/>
    <w:rsid w:val="00FC1CD5"/>
    <w:rsid w:val="00FC4EC3"/>
    <w:rsid w:val="00FC62F1"/>
    <w:rsid w:val="00FD469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132E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132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132E2"/>
    <w:rPr>
      <w:rFonts w:ascii="Arial" w:hAnsi="Arial"/>
      <w:kern w:val="16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2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2E2"/>
    <w:rPr>
      <w:rFonts w:ascii="Arial" w:hAnsi="Arial"/>
      <w:b/>
      <w:bCs/>
      <w:kern w:val="16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25FE7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5FE7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120" w:line="264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5FE7"/>
    <w:rPr>
      <w:rFonts w:asciiTheme="minorHAnsi" w:eastAsiaTheme="minorEastAsia" w:hAnsiTheme="minorHAnsi" w:cstheme="minorBidi"/>
    </w:rPr>
  </w:style>
  <w:style w:type="character" w:customStyle="1" w:styleId="UnresolvedMention2">
    <w:name w:val="Unresolved Mention2"/>
    <w:basedOn w:val="DefaultParagraphFont"/>
    <w:rsid w:val="003B0E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2FD"/>
    <w:rPr>
      <w:rFonts w:ascii="Arial" w:hAnsi="Arial"/>
      <w:kern w:val="16"/>
      <w:lang w:eastAsia="zh-CN"/>
    </w:rPr>
  </w:style>
  <w:style w:type="character" w:styleId="FollowedHyperlink">
    <w:name w:val="FollowedHyperlink"/>
    <w:basedOn w:val="DefaultParagraphFont"/>
    <w:semiHidden/>
    <w:unhideWhenUsed/>
    <w:rsid w:val="002F3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pal@savethechildr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D5B812F545D479CE12B96D80F0E7F" ma:contentTypeVersion="12" ma:contentTypeDescription="Create a new document." ma:contentTypeScope="" ma:versionID="3bf13c06479c24a2a0f114cc05e1225f">
  <xsd:schema xmlns:xsd="http://www.w3.org/2001/XMLSchema" xmlns:xs="http://www.w3.org/2001/XMLSchema" xmlns:p="http://schemas.microsoft.com/office/2006/metadata/properties" xmlns:ns2="9227cbca-dd6c-407e-a072-07b8bd1ecb2c" xmlns:ns3="2bba6b78-4201-490d-98c6-a65b65d0adb9" targetNamespace="http://schemas.microsoft.com/office/2006/metadata/properties" ma:root="true" ma:fieldsID="7179e921738b60a86d4e002f682f3457" ns2:_="" ns3:_="">
    <xsd:import namespace="9227cbca-dd6c-407e-a072-07b8bd1ecb2c"/>
    <xsd:import namespace="2bba6b78-4201-490d-98c6-a65b65d0a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cbca-dd6c-407e-a072-07b8bd1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6b78-4201-490d-98c6-a65b65d0a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8D77D-4393-461D-BA67-99C3D66C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cbca-dd6c-407e-a072-07b8bd1ecb2c"/>
    <ds:schemaRef ds:uri="2bba6b78-4201-490d-98c6-a65b65d0a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0F5A3-AB09-3249-BE27-4CC68D169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1480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SC-PR-12-a Tender Notice (v2.0)_EN</vt:lpstr>
    </vt:vector>
  </TitlesOfParts>
  <Company>Save the Children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SC-PR-12-a Tender Notice (v2.0)_EN</dc:title>
  <dc:creator>LMiller</dc:creator>
  <cp:lastModifiedBy>Thapa, Jyotsana</cp:lastModifiedBy>
  <cp:revision>6</cp:revision>
  <dcterms:created xsi:type="dcterms:W3CDTF">2024-04-03T10:07:00Z</dcterms:created>
  <dcterms:modified xsi:type="dcterms:W3CDTF">2024-04-03T10:10:00Z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0x0101001C9D5B812F545D479CE12B96D80F0E7F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>19;#English|eaa5dfca-6a72-45fa-aa91-62ac69686b6a</vt:lpwstr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SCIForPublicDistribution">
    <vt:bool>false</vt:bool>
  </property>
  <property fmtid="{D5CDD505-2E9C-101B-9397-08002B2CF9AE}" pid="16" name="QFOwner">
    <vt:lpwstr/>
  </property>
  <property fmtid="{D5CDD505-2E9C-101B-9397-08002B2CF9AE}" pid="17" name="RelatedFunctions">
    <vt:lpwstr/>
  </property>
  <property fmtid="{D5CDD505-2E9C-101B-9397-08002B2CF9AE}" pid="18" name="QFFunction">
    <vt:lpwstr>259;#Procurement|4f7c1933-ee2f-4fb3-a9ed-2d46a83f0156</vt:lpwstr>
  </property>
  <property fmtid="{D5CDD505-2E9C-101B-9397-08002B2CF9AE}" pid="19" name="Quality Framework Category">
    <vt:lpwstr>20;#Supply Chain|6bd2a189-fdd7-4bc9-a718-dcc3773ed77c</vt:lpwstr>
  </property>
  <property fmtid="{D5CDD505-2E9C-101B-9397-08002B2CF9AE}" pid="20" name="RelatedSubCategories">
    <vt:lpwstr/>
  </property>
  <property fmtid="{D5CDD505-2E9C-101B-9397-08002B2CF9AE}" pid="21" name="QFToolType">
    <vt:lpwstr/>
  </property>
  <property fmtid="{D5CDD505-2E9C-101B-9397-08002B2CF9AE}" pid="22" name="SCITaxPrimaryThemeTaxHTField0">
    <vt:lpwstr/>
  </property>
  <property fmtid="{D5CDD505-2E9C-101B-9397-08002B2CF9AE}" pid="23" name="SCITaxPartnersTaxHTField0">
    <vt:lpwstr/>
  </property>
  <property fmtid="{D5CDD505-2E9C-101B-9397-08002B2CF9AE}" pid="24" name="SCITaxPrimaryDepartmentTaxHTField0">
    <vt:lpwstr/>
  </property>
  <property fmtid="{D5CDD505-2E9C-101B-9397-08002B2CF9AE}" pid="25" name="SCITaxPrimaryLocationTaxHTField0">
    <vt:lpwstr/>
  </property>
  <property fmtid="{D5CDD505-2E9C-101B-9397-08002B2CF9AE}" pid="26" name="cf15caab3a654296977b0921e7134e99">
    <vt:lpwstr/>
  </property>
  <property fmtid="{D5CDD505-2E9C-101B-9397-08002B2CF9AE}" pid="27" name="SCITaxDocumentCategoryTaxHTField0">
    <vt:lpwstr/>
  </property>
  <property fmtid="{D5CDD505-2E9C-101B-9397-08002B2CF9AE}" pid="28" name="SCITaxAssociatedDepartmentsTaxHTField0">
    <vt:lpwstr/>
  </property>
  <property fmtid="{D5CDD505-2E9C-101B-9397-08002B2CF9AE}" pid="29" name="SCITaxAssociatedThemesTaxHTField0">
    <vt:lpwstr/>
  </property>
  <property fmtid="{D5CDD505-2E9C-101B-9397-08002B2CF9AE}" pid="30" name="SCITaxKeywordsTaxHTField0">
    <vt:lpwstr/>
  </property>
  <property fmtid="{D5CDD505-2E9C-101B-9397-08002B2CF9AE}" pid="31" name="SCITaxAssociatedLocationsTaxHTField0">
    <vt:lpwstr/>
  </property>
  <property fmtid="{D5CDD505-2E9C-101B-9397-08002B2CF9AE}" pid="32" name="SCITaxSourceTaxHTField0">
    <vt:lpwstr/>
  </property>
  <property fmtid="{D5CDD505-2E9C-101B-9397-08002B2CF9AE}" pid="33" name="GrammarlyDocumentId">
    <vt:lpwstr>63c2c6503ab7717bee4ef401a6f98e70ef9071b52d5f95f1019e4363ad50583a</vt:lpwstr>
  </property>
</Properties>
</file>