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020" w:rsidRDefault="00AF0020" w:rsidP="00AF0020"/>
    <w:p w:rsidR="00A256B0" w:rsidRPr="00A256B0" w:rsidRDefault="00A256B0" w:rsidP="00A256B0">
      <w:pPr>
        <w:spacing w:line="240" w:lineRule="auto"/>
        <w:rPr>
          <w:rFonts w:asciiTheme="majorBidi" w:hAnsiTheme="majorBidi" w:cstheme="majorBidi"/>
          <w:bCs/>
          <w:color w:val="000000"/>
        </w:rPr>
      </w:pPr>
      <w:r w:rsidRPr="00CA5E4C">
        <w:rPr>
          <w:rStyle w:val="Strong"/>
          <w:rFonts w:asciiTheme="majorBidi" w:hAnsiTheme="majorBidi" w:cstheme="majorBidi"/>
        </w:rPr>
        <w:t>Reference</w:t>
      </w:r>
      <w:r>
        <w:rPr>
          <w:rStyle w:val="Strong"/>
          <w:rFonts w:asciiTheme="majorBidi" w:hAnsiTheme="majorBidi" w:cstheme="majorBidi"/>
        </w:rPr>
        <w:t>#</w:t>
      </w:r>
      <w:r w:rsidRPr="00CA5E4C">
        <w:rPr>
          <w:rStyle w:val="Strong"/>
          <w:rFonts w:asciiTheme="majorBidi" w:hAnsiTheme="majorBidi" w:cstheme="majorBidi"/>
        </w:rPr>
        <w:t>:</w:t>
      </w:r>
      <w:r w:rsidRPr="00CA5E4C" w:rsidDel="00177E60">
        <w:rPr>
          <w:rFonts w:asciiTheme="majorBidi" w:hAnsiTheme="majorBidi" w:cstheme="majorBidi"/>
          <w:b/>
          <w:bCs/>
          <w:color w:val="000000"/>
        </w:rPr>
        <w:t xml:space="preserve"> </w:t>
      </w:r>
      <w:r w:rsidRPr="00CA5E4C">
        <w:rPr>
          <w:rFonts w:asciiTheme="majorBidi" w:hAnsiTheme="majorBidi" w:cstheme="majorBidi"/>
          <w:b/>
          <w:color w:val="000000"/>
          <w:u w:val="single"/>
        </w:rPr>
        <w:t>HA-IQ-ITT-00</w:t>
      </w:r>
      <w:r>
        <w:rPr>
          <w:rFonts w:asciiTheme="majorBidi" w:hAnsiTheme="majorBidi" w:cstheme="majorBidi"/>
          <w:b/>
          <w:color w:val="000000"/>
          <w:u w:val="single"/>
        </w:rPr>
        <w:t>8</w:t>
      </w:r>
      <w:bookmarkStart w:id="0" w:name="_GoBack"/>
      <w:bookmarkEnd w:id="0"/>
    </w:p>
    <w:p w:rsidR="00A256B0" w:rsidRPr="00CA5E4C" w:rsidRDefault="00A256B0" w:rsidP="00A256B0">
      <w:pPr>
        <w:spacing w:line="240" w:lineRule="auto"/>
        <w:rPr>
          <w:rFonts w:asciiTheme="majorBidi" w:hAnsiTheme="majorBidi" w:cstheme="majorBidi"/>
          <w:bCs/>
          <w:color w:val="000000"/>
          <w:szCs w:val="15"/>
        </w:rPr>
      </w:pPr>
      <w:r w:rsidRPr="00CA5E4C">
        <w:rPr>
          <w:rFonts w:asciiTheme="majorBidi" w:hAnsiTheme="majorBidi" w:cstheme="majorBidi"/>
          <w:b/>
          <w:bCs/>
          <w:color w:val="000000"/>
          <w:szCs w:val="15"/>
        </w:rPr>
        <w:t xml:space="preserve">Contracting Authority: </w:t>
      </w:r>
      <w:r w:rsidRPr="00CA5E4C">
        <w:rPr>
          <w:rFonts w:asciiTheme="majorBidi" w:hAnsiTheme="majorBidi" w:cstheme="majorBidi"/>
        </w:rPr>
        <w:t>Human Appeal-</w:t>
      </w:r>
      <w:proofErr w:type="spellStart"/>
      <w:r w:rsidRPr="00CA5E4C">
        <w:rPr>
          <w:rFonts w:asciiTheme="majorBidi" w:hAnsiTheme="majorBidi" w:cstheme="majorBidi"/>
        </w:rPr>
        <w:t>Uk</w:t>
      </w:r>
      <w:proofErr w:type="spellEnd"/>
      <w:r w:rsidRPr="00CA5E4C">
        <w:rPr>
          <w:rFonts w:asciiTheme="majorBidi" w:hAnsiTheme="majorBidi" w:cstheme="majorBidi"/>
        </w:rPr>
        <w:t xml:space="preserve"> in Iraq.</w:t>
      </w:r>
    </w:p>
    <w:p w:rsidR="00A256B0" w:rsidRDefault="00A256B0" w:rsidP="00A256B0">
      <w:pPr>
        <w:spacing w:line="240" w:lineRule="auto"/>
        <w:rPr>
          <w:rFonts w:asciiTheme="majorBidi" w:hAnsiTheme="majorBidi" w:cstheme="majorBidi"/>
        </w:rPr>
      </w:pPr>
      <w:r w:rsidRPr="00CA5E4C">
        <w:rPr>
          <w:rFonts w:asciiTheme="majorBidi" w:hAnsiTheme="majorBidi" w:cstheme="majorBidi"/>
          <w:b/>
          <w:bCs/>
          <w:color w:val="000000"/>
          <w:szCs w:val="15"/>
        </w:rPr>
        <w:t xml:space="preserve">Deadline for submission of offer: </w:t>
      </w:r>
      <w:r w:rsidRPr="00CA5E4C">
        <w:rPr>
          <w:rFonts w:asciiTheme="majorBidi" w:hAnsiTheme="majorBidi" w:cstheme="majorBidi"/>
        </w:rPr>
        <w:t xml:space="preserve">5:00 PM, </w:t>
      </w:r>
      <w:r>
        <w:rPr>
          <w:rFonts w:asciiTheme="majorBidi" w:hAnsiTheme="majorBidi" w:cstheme="majorBidi"/>
        </w:rPr>
        <w:t>14-Jan-2024</w:t>
      </w:r>
      <w:r>
        <w:rPr>
          <w:rFonts w:asciiTheme="majorBidi" w:hAnsiTheme="majorBidi" w:cstheme="majorBidi"/>
        </w:rPr>
        <w:t>.</w:t>
      </w:r>
    </w:p>
    <w:p w:rsidR="00A256B0" w:rsidRPr="00A256B0" w:rsidRDefault="00A256B0" w:rsidP="00A256B0">
      <w:pPr>
        <w:spacing w:line="240" w:lineRule="auto"/>
        <w:rPr>
          <w:rFonts w:asciiTheme="majorBidi" w:hAnsiTheme="majorBidi" w:cstheme="majorBidi"/>
        </w:rPr>
      </w:pPr>
      <w:r w:rsidRPr="00CA5E4C">
        <w:rPr>
          <w:rFonts w:asciiTheme="majorBidi" w:hAnsiTheme="majorBidi" w:cstheme="majorBidi"/>
          <w:b/>
          <w:bCs/>
          <w:color w:val="000000"/>
          <w:szCs w:val="15"/>
        </w:rPr>
        <w:t>Contract Title:</w:t>
      </w:r>
      <w:r w:rsidRPr="00CA5E4C">
        <w:rPr>
          <w:rFonts w:asciiTheme="majorBidi" w:hAnsiTheme="majorBidi" w:cstheme="majorBidi"/>
        </w:rPr>
        <w:t xml:space="preserve"> </w:t>
      </w:r>
      <w:r w:rsidRPr="00CC1DA0">
        <w:rPr>
          <w:rFonts w:asciiTheme="majorBidi" w:hAnsiTheme="majorBidi" w:cstheme="majorBidi"/>
        </w:rPr>
        <w:t>Call for Proposals for Cash Transfer Agencies/Mobile Cash Transfer Servic</w:t>
      </w:r>
      <w:r>
        <w:rPr>
          <w:rFonts w:asciiTheme="majorBidi" w:hAnsiTheme="majorBidi" w:cstheme="majorBidi"/>
        </w:rPr>
        <w:t xml:space="preserve">es in Kurdistan and </w:t>
      </w:r>
      <w:r w:rsidRPr="00CC1DA0">
        <w:rPr>
          <w:rFonts w:asciiTheme="majorBidi" w:hAnsiTheme="majorBidi" w:cstheme="majorBidi"/>
        </w:rPr>
        <w:t>Iraq-Framework Contract</w:t>
      </w:r>
      <w:r>
        <w:rPr>
          <w:rFonts w:asciiTheme="majorBidi" w:hAnsiTheme="majorBidi" w:cstheme="majorBidi"/>
        </w:rPr>
        <w:t>.</w:t>
      </w:r>
    </w:p>
    <w:p w:rsidR="00AD54C8" w:rsidRDefault="00AD54C8" w:rsidP="007450CF">
      <w:r w:rsidRPr="00AD54C8">
        <w:t xml:space="preserve">Would like to provide Human Appeal with a financial proposal for all cash distribution and funding programs (i.e. </w:t>
      </w:r>
      <w:r w:rsidR="007450CF">
        <w:t xml:space="preserve">Staff salaries, </w:t>
      </w:r>
      <w:r w:rsidRPr="00AD54C8">
        <w:t xml:space="preserve">cash for </w:t>
      </w:r>
      <w:r w:rsidR="007450CF">
        <w:t>food</w:t>
      </w:r>
      <w:r w:rsidRPr="00AD54C8">
        <w:t>, contractor,</w:t>
      </w:r>
      <w:r w:rsidR="00881710">
        <w:t xml:space="preserve"> housing, renting, cash for work</w:t>
      </w:r>
      <w:r w:rsidRPr="00AD54C8">
        <w:t>, or any other aid assistance offered by Human Appeal to its beneficiaries)</w:t>
      </w:r>
      <w:r>
        <w:t xml:space="preserve"> in Kurdistan regions and Federal of Iraq.</w:t>
      </w:r>
      <w:r w:rsidRPr="00AD54C8">
        <w:t xml:space="preserve"> </w:t>
      </w:r>
    </w:p>
    <w:p w:rsidR="009A418F" w:rsidRPr="000A2866" w:rsidRDefault="00F10432" w:rsidP="00AF0020">
      <w:pPr>
        <w:rPr>
          <w:b/>
          <w:bCs/>
          <w:color w:val="FF0000"/>
          <w:u w:val="single"/>
        </w:rPr>
      </w:pPr>
      <w:r w:rsidRPr="000A2866">
        <w:rPr>
          <w:b/>
          <w:bCs/>
          <w:color w:val="FF0000"/>
          <w:u w:val="single"/>
        </w:rPr>
        <w:t>Option A.</w:t>
      </w:r>
      <w:r w:rsidR="00B21362" w:rsidRPr="000A2866">
        <w:rPr>
          <w:b/>
          <w:bCs/>
          <w:color w:val="FF0000"/>
          <w:u w:val="single"/>
        </w:rPr>
        <w:t xml:space="preserve"> </w:t>
      </w:r>
      <w:r w:rsidR="00881710" w:rsidRPr="000A2866">
        <w:rPr>
          <w:b/>
          <w:bCs/>
          <w:color w:val="FF0000"/>
          <w:u w:val="single"/>
        </w:rPr>
        <w:t>Pre-Paid:</w:t>
      </w:r>
    </w:p>
    <w:p w:rsidR="009A418F" w:rsidRDefault="009A418F" w:rsidP="009A418F">
      <w:pPr>
        <w:pStyle w:val="ListParagraph"/>
        <w:numPr>
          <w:ilvl w:val="0"/>
          <w:numId w:val="1"/>
        </w:numPr>
      </w:pPr>
      <w:r>
        <w:t xml:space="preserve"> Pre-Paid (Human Appeal will deposit funds to the contractor's bank account</w:t>
      </w:r>
      <w:r w:rsidR="00EC2647">
        <w:t xml:space="preserve"> direct after signing the contract and </w:t>
      </w:r>
      <w:r>
        <w:t xml:space="preserve"> prior</w:t>
      </w:r>
      <w:r w:rsidR="00EC2647">
        <w:t xml:space="preserve"> to</w:t>
      </w:r>
      <w:r>
        <w:t xml:space="preserve"> the distribution procedure).</w:t>
      </w:r>
    </w:p>
    <w:p w:rsidR="00607FED" w:rsidRDefault="00EC2647" w:rsidP="00EC2647">
      <w:pPr>
        <w:pStyle w:val="ListParagraph"/>
        <w:numPr>
          <w:ilvl w:val="0"/>
          <w:numId w:val="1"/>
        </w:numPr>
      </w:pPr>
      <w:r w:rsidRPr="00EC2647">
        <w:t>Contractor must indicate in the delivery time column how many calendar days it will take to complete the delivery after obtaining cash from Human Appeal, commencing with cash reception and ending with the submission of all completed documents with invoice.)</w:t>
      </w:r>
    </w:p>
    <w:p w:rsidR="004804CF" w:rsidRDefault="004804CF" w:rsidP="00EC2647">
      <w:pPr>
        <w:pStyle w:val="ListParagraph"/>
        <w:numPr>
          <w:ilvl w:val="0"/>
          <w:numId w:val="1"/>
        </w:numPr>
      </w:pPr>
      <w:r>
        <w:t>All payment will be in IQD and the commission will payed from the total transferred amount per distribution.</w:t>
      </w:r>
    </w:p>
    <w:p w:rsidR="00D55F02" w:rsidRDefault="00D55F02" w:rsidP="00D55F02">
      <w:pPr>
        <w:pStyle w:val="ListParagraph"/>
        <w:numPr>
          <w:ilvl w:val="0"/>
          <w:numId w:val="1"/>
        </w:numPr>
      </w:pPr>
      <w:r w:rsidRPr="00D55F02">
        <w:t>Th</w:t>
      </w:r>
      <w:r w:rsidR="00607FED">
        <w:t>e vendor's financial proposal/</w:t>
      </w:r>
      <w:r w:rsidRPr="00D55F02">
        <w:t xml:space="preserve"> commission would include both mobile team service and direct cash transfers to recipients at the agencies' offices or at the fields.</w:t>
      </w:r>
    </w:p>
    <w:p w:rsidR="00881710" w:rsidRPr="000A2866" w:rsidRDefault="000A2866" w:rsidP="00881710">
      <w:pPr>
        <w:rPr>
          <w:b/>
          <w:bCs/>
        </w:rPr>
      </w:pPr>
      <w:r w:rsidRPr="000A2866">
        <w:rPr>
          <w:b/>
          <w:bCs/>
        </w:rPr>
        <w:t xml:space="preserve">1.1 </w:t>
      </w:r>
      <w:r w:rsidR="00881710" w:rsidRPr="000A2866">
        <w:rPr>
          <w:b/>
          <w:bCs/>
        </w:rPr>
        <w:t>Option A-</w:t>
      </w:r>
      <w:r w:rsidR="004B04DD" w:rsidRPr="000A2866">
        <w:rPr>
          <w:b/>
          <w:bCs/>
        </w:rPr>
        <w:t xml:space="preserve"> </w:t>
      </w:r>
      <w:r w:rsidR="00D55F02" w:rsidRPr="000A2866">
        <w:rPr>
          <w:b/>
          <w:bCs/>
        </w:rPr>
        <w:t>Pre-P</w:t>
      </w:r>
      <w:r w:rsidRPr="000A2866">
        <w:rPr>
          <w:b/>
          <w:bCs/>
        </w:rPr>
        <w:t>aid services</w:t>
      </w:r>
    </w:p>
    <w:p w:rsidR="00AF0020" w:rsidRPr="000A2866" w:rsidRDefault="00881710" w:rsidP="00D55F02">
      <w:r w:rsidRPr="00881710">
        <w:rPr>
          <w:b/>
          <w:bCs/>
        </w:rPr>
        <w:t xml:space="preserve"> </w:t>
      </w:r>
      <w:r w:rsidRPr="000A2866">
        <w:t>Human Appeal Cash Transfer Sub-office services</w:t>
      </w:r>
      <w:r w:rsidR="00D55F02" w:rsidRPr="000A2866">
        <w:t>:</w:t>
      </w:r>
      <w:r w:rsidRPr="000A2866">
        <w:t xml:space="preserve"> </w:t>
      </w:r>
      <w:r w:rsidR="000A2866" w:rsidRPr="000A2866">
        <w:t>include Staff</w:t>
      </w:r>
      <w:r w:rsidRPr="000A2866">
        <w:t xml:space="preserve"> Salaries, as well as property rentals in the locations listed below.</w:t>
      </w:r>
    </w:p>
    <w:tbl>
      <w:tblPr>
        <w:tblStyle w:val="TableGrid"/>
        <w:tblW w:w="0" w:type="auto"/>
        <w:tblLook w:val="04A0" w:firstRow="1" w:lastRow="0" w:firstColumn="1" w:lastColumn="0" w:noHBand="0" w:noVBand="1"/>
      </w:tblPr>
      <w:tblGrid>
        <w:gridCol w:w="560"/>
        <w:gridCol w:w="1475"/>
        <w:gridCol w:w="2692"/>
        <w:gridCol w:w="1964"/>
        <w:gridCol w:w="1150"/>
        <w:gridCol w:w="1509"/>
      </w:tblGrid>
      <w:tr w:rsidR="009A418F" w:rsidTr="009A418F">
        <w:tc>
          <w:tcPr>
            <w:tcW w:w="560" w:type="dxa"/>
            <w:tcBorders>
              <w:top w:val="single" w:sz="4" w:space="0" w:color="auto"/>
              <w:bottom w:val="single" w:sz="4" w:space="0" w:color="auto"/>
              <w:right w:val="single" w:sz="4" w:space="0" w:color="auto"/>
            </w:tcBorders>
            <w:shd w:val="clear" w:color="auto" w:fill="C5E0B3" w:themeFill="accent6" w:themeFillTint="66"/>
          </w:tcPr>
          <w:p w:rsidR="009A418F" w:rsidRPr="009A418F" w:rsidRDefault="009A418F" w:rsidP="00F10432">
            <w:pPr>
              <w:jc w:val="center"/>
              <w:rPr>
                <w:b/>
                <w:bCs/>
                <w:sz w:val="18"/>
                <w:szCs w:val="18"/>
              </w:rPr>
            </w:pPr>
            <w:r w:rsidRPr="009A418F">
              <w:rPr>
                <w:b/>
                <w:bCs/>
                <w:sz w:val="18"/>
                <w:szCs w:val="18"/>
              </w:rPr>
              <w:t>S/N</w:t>
            </w:r>
          </w:p>
        </w:tc>
        <w:tc>
          <w:tcPr>
            <w:tcW w:w="1475"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A418F" w:rsidRPr="009A418F" w:rsidRDefault="009A418F" w:rsidP="00F10432">
            <w:pPr>
              <w:pStyle w:val="NormalWeb"/>
              <w:jc w:val="center"/>
              <w:rPr>
                <w:b/>
                <w:bCs/>
                <w:sz w:val="18"/>
                <w:szCs w:val="18"/>
              </w:rPr>
            </w:pPr>
            <w:r w:rsidRPr="009A418F">
              <w:rPr>
                <w:rFonts w:ascii="Calibri" w:hAnsi="Calibri" w:cs="Calibri"/>
                <w:b/>
                <w:bCs/>
                <w:sz w:val="18"/>
                <w:szCs w:val="18"/>
              </w:rPr>
              <w:t>Governorate</w:t>
            </w:r>
          </w:p>
        </w:tc>
        <w:tc>
          <w:tcPr>
            <w:tcW w:w="2692"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A418F" w:rsidRPr="009A418F" w:rsidRDefault="009A418F" w:rsidP="00F10432">
            <w:pPr>
              <w:pStyle w:val="NormalWeb"/>
              <w:jc w:val="center"/>
              <w:rPr>
                <w:b/>
                <w:bCs/>
                <w:sz w:val="18"/>
                <w:szCs w:val="18"/>
              </w:rPr>
            </w:pPr>
            <w:r w:rsidRPr="009A418F">
              <w:rPr>
                <w:rFonts w:ascii="Calibri" w:hAnsi="Calibri" w:cs="Calibri"/>
                <w:b/>
                <w:bCs/>
                <w:sz w:val="18"/>
                <w:szCs w:val="18"/>
              </w:rPr>
              <w:t>District</w:t>
            </w:r>
          </w:p>
        </w:tc>
        <w:tc>
          <w:tcPr>
            <w:tcW w:w="196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A418F" w:rsidRPr="009A418F" w:rsidRDefault="009A418F" w:rsidP="00F10432">
            <w:pPr>
              <w:jc w:val="center"/>
              <w:rPr>
                <w:b/>
                <w:bCs/>
                <w:sz w:val="18"/>
                <w:szCs w:val="18"/>
              </w:rPr>
            </w:pPr>
            <w:r w:rsidRPr="009A418F">
              <w:rPr>
                <w:b/>
                <w:bCs/>
                <w:sz w:val="18"/>
                <w:szCs w:val="18"/>
              </w:rPr>
              <w:t>Commission/Fees %</w:t>
            </w:r>
          </w:p>
        </w:tc>
        <w:tc>
          <w:tcPr>
            <w:tcW w:w="11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9A418F" w:rsidRPr="009A418F" w:rsidRDefault="009A418F" w:rsidP="00F10432">
            <w:pPr>
              <w:jc w:val="center"/>
              <w:rPr>
                <w:b/>
                <w:bCs/>
                <w:sz w:val="18"/>
                <w:szCs w:val="18"/>
              </w:rPr>
            </w:pPr>
            <w:r w:rsidRPr="009A418F">
              <w:rPr>
                <w:b/>
                <w:bCs/>
                <w:sz w:val="18"/>
                <w:szCs w:val="18"/>
              </w:rPr>
              <w:t>Delivery time (Days)</w:t>
            </w:r>
          </w:p>
        </w:tc>
        <w:tc>
          <w:tcPr>
            <w:tcW w:w="1509" w:type="dxa"/>
            <w:tcBorders>
              <w:top w:val="single" w:sz="4" w:space="0" w:color="auto"/>
              <w:left w:val="single" w:sz="4" w:space="0" w:color="auto"/>
              <w:bottom w:val="single" w:sz="4" w:space="0" w:color="auto"/>
            </w:tcBorders>
            <w:shd w:val="clear" w:color="auto" w:fill="C5E0B3" w:themeFill="accent6" w:themeFillTint="66"/>
          </w:tcPr>
          <w:p w:rsidR="009A418F" w:rsidRPr="009A418F" w:rsidRDefault="009A418F" w:rsidP="00F10432">
            <w:pPr>
              <w:jc w:val="center"/>
              <w:rPr>
                <w:b/>
                <w:bCs/>
                <w:sz w:val="18"/>
                <w:szCs w:val="18"/>
              </w:rPr>
            </w:pPr>
            <w:r w:rsidRPr="009A418F">
              <w:rPr>
                <w:b/>
                <w:bCs/>
                <w:sz w:val="18"/>
                <w:szCs w:val="18"/>
              </w:rPr>
              <w:t>Currency</w:t>
            </w:r>
          </w:p>
        </w:tc>
      </w:tr>
      <w:tr w:rsidR="000A2866" w:rsidTr="009A418F">
        <w:tc>
          <w:tcPr>
            <w:tcW w:w="560" w:type="dxa"/>
            <w:tcBorders>
              <w:top w:val="single" w:sz="4" w:space="0" w:color="auto"/>
            </w:tcBorders>
          </w:tcPr>
          <w:p w:rsidR="000A2866" w:rsidRPr="00364E23" w:rsidRDefault="000A2866" w:rsidP="000A2866">
            <w:pPr>
              <w:jc w:val="center"/>
              <w:rPr>
                <w:b/>
                <w:bCs/>
              </w:rPr>
            </w:pPr>
            <w:r w:rsidRPr="00364E23">
              <w:rPr>
                <w:b/>
                <w:bCs/>
              </w:rPr>
              <w:t>1</w:t>
            </w:r>
          </w:p>
        </w:tc>
        <w:tc>
          <w:tcPr>
            <w:tcW w:w="1475" w:type="dxa"/>
            <w:tcBorders>
              <w:top w:val="single" w:sz="4" w:space="0" w:color="auto"/>
            </w:tcBorders>
          </w:tcPr>
          <w:p w:rsidR="000A2866" w:rsidRPr="00F10432" w:rsidRDefault="000A2866" w:rsidP="000A2866">
            <w:r w:rsidRPr="00F10432">
              <w:t>Erbil</w:t>
            </w:r>
          </w:p>
        </w:tc>
        <w:tc>
          <w:tcPr>
            <w:tcW w:w="2692" w:type="dxa"/>
            <w:tcBorders>
              <w:top w:val="single" w:sz="4" w:space="0" w:color="auto"/>
            </w:tcBorders>
          </w:tcPr>
          <w:p w:rsidR="000A2866" w:rsidRPr="00F10432" w:rsidRDefault="000A2866" w:rsidP="000A2866">
            <w:r w:rsidRPr="00F10432">
              <w:t>All Erbil</w:t>
            </w:r>
            <w:r>
              <w:t xml:space="preserve"> and belong sub districts.</w:t>
            </w:r>
          </w:p>
        </w:tc>
        <w:tc>
          <w:tcPr>
            <w:tcW w:w="1964" w:type="dxa"/>
            <w:tcBorders>
              <w:top w:val="single" w:sz="4" w:space="0" w:color="auto"/>
            </w:tcBorders>
          </w:tcPr>
          <w:p w:rsidR="000A2866" w:rsidRDefault="000A2866" w:rsidP="000A2866">
            <w:pPr>
              <w:jc w:val="center"/>
            </w:pPr>
            <w:r w:rsidRPr="00CE5BA1">
              <w:rPr>
                <w:b/>
                <w:bCs/>
              </w:rPr>
              <w:t>%</w:t>
            </w:r>
          </w:p>
        </w:tc>
        <w:tc>
          <w:tcPr>
            <w:tcW w:w="1150" w:type="dxa"/>
            <w:tcBorders>
              <w:top w:val="single" w:sz="4" w:space="0" w:color="auto"/>
            </w:tcBorders>
          </w:tcPr>
          <w:p w:rsidR="000A2866" w:rsidRPr="00F10432" w:rsidRDefault="000A2866" w:rsidP="000A2866">
            <w:pPr>
              <w:rPr>
                <w:sz w:val="20"/>
                <w:szCs w:val="20"/>
              </w:rPr>
            </w:pPr>
          </w:p>
        </w:tc>
        <w:tc>
          <w:tcPr>
            <w:tcW w:w="1509" w:type="dxa"/>
            <w:tcBorders>
              <w:top w:val="single" w:sz="4" w:space="0" w:color="auto"/>
            </w:tcBorders>
          </w:tcPr>
          <w:p w:rsidR="000A2866" w:rsidRPr="00F10432" w:rsidRDefault="000A2866" w:rsidP="000A2866">
            <w:pPr>
              <w:rPr>
                <w:sz w:val="20"/>
                <w:szCs w:val="20"/>
              </w:rPr>
            </w:pPr>
            <w:r w:rsidRPr="00F10432">
              <w:rPr>
                <w:sz w:val="20"/>
                <w:szCs w:val="20"/>
              </w:rPr>
              <w:t xml:space="preserve"> </w:t>
            </w:r>
            <w:r w:rsidRPr="00F10432">
              <w:rPr>
                <w:rFonts w:ascii="Calibri" w:hAnsi="Calibri" w:cs="Calibri"/>
                <w:sz w:val="20"/>
                <w:szCs w:val="20"/>
              </w:rPr>
              <w:t>Iraqi Dinar</w:t>
            </w:r>
          </w:p>
        </w:tc>
      </w:tr>
      <w:tr w:rsidR="000A2866" w:rsidTr="009A418F">
        <w:tc>
          <w:tcPr>
            <w:tcW w:w="560" w:type="dxa"/>
          </w:tcPr>
          <w:p w:rsidR="000A2866" w:rsidRPr="00364E23" w:rsidRDefault="000A2866" w:rsidP="000A2866">
            <w:pPr>
              <w:jc w:val="center"/>
              <w:rPr>
                <w:b/>
                <w:bCs/>
              </w:rPr>
            </w:pPr>
            <w:r w:rsidRPr="00364E23">
              <w:rPr>
                <w:b/>
                <w:bCs/>
              </w:rPr>
              <w:t>2</w:t>
            </w:r>
          </w:p>
        </w:tc>
        <w:tc>
          <w:tcPr>
            <w:tcW w:w="1475" w:type="dxa"/>
          </w:tcPr>
          <w:p w:rsidR="000A2866" w:rsidRPr="00F10432" w:rsidRDefault="000A2866" w:rsidP="000A2866">
            <w:proofErr w:type="spellStart"/>
            <w:r w:rsidRPr="00F10432">
              <w:t>Dohuk</w:t>
            </w:r>
            <w:proofErr w:type="spellEnd"/>
          </w:p>
        </w:tc>
        <w:tc>
          <w:tcPr>
            <w:tcW w:w="2692" w:type="dxa"/>
          </w:tcPr>
          <w:p w:rsidR="000A2866" w:rsidRPr="00F10432" w:rsidRDefault="000A2866" w:rsidP="000A2866">
            <w:r w:rsidRPr="00F10432">
              <w:t>All Erbil</w:t>
            </w:r>
            <w:r>
              <w:t xml:space="preserve"> and belong sub districts.</w:t>
            </w:r>
          </w:p>
        </w:tc>
        <w:tc>
          <w:tcPr>
            <w:tcW w:w="1964" w:type="dxa"/>
          </w:tcPr>
          <w:p w:rsidR="000A2866" w:rsidRDefault="000A2866" w:rsidP="000A2866">
            <w:pPr>
              <w:jc w:val="center"/>
            </w:pPr>
            <w:r w:rsidRPr="00CE5BA1">
              <w:rPr>
                <w:b/>
                <w:bCs/>
              </w:rPr>
              <w:t>%</w:t>
            </w:r>
          </w:p>
        </w:tc>
        <w:tc>
          <w:tcPr>
            <w:tcW w:w="1150" w:type="dxa"/>
          </w:tcPr>
          <w:p w:rsidR="000A2866" w:rsidRPr="00F10432" w:rsidRDefault="000A2866" w:rsidP="000A2866">
            <w:pPr>
              <w:rPr>
                <w:rFonts w:ascii="Calibri" w:hAnsi="Calibri" w:cs="Calibri"/>
                <w:sz w:val="20"/>
                <w:szCs w:val="20"/>
              </w:rPr>
            </w:pPr>
          </w:p>
        </w:tc>
        <w:tc>
          <w:tcPr>
            <w:tcW w:w="1509" w:type="dxa"/>
          </w:tcPr>
          <w:p w:rsidR="000A2866" w:rsidRDefault="000A2866" w:rsidP="000A2866">
            <w:r w:rsidRPr="00DE4870">
              <w:rPr>
                <w:rFonts w:ascii="Calibri" w:hAnsi="Calibri" w:cs="Calibri"/>
                <w:sz w:val="20"/>
                <w:szCs w:val="20"/>
              </w:rPr>
              <w:t>Iraqi Dinar</w:t>
            </w:r>
          </w:p>
        </w:tc>
      </w:tr>
      <w:tr w:rsidR="000A2866" w:rsidTr="009A418F">
        <w:tc>
          <w:tcPr>
            <w:tcW w:w="560" w:type="dxa"/>
          </w:tcPr>
          <w:p w:rsidR="000A2866" w:rsidRPr="00364E23" w:rsidRDefault="000A2866" w:rsidP="000A2866">
            <w:pPr>
              <w:jc w:val="center"/>
              <w:rPr>
                <w:b/>
                <w:bCs/>
              </w:rPr>
            </w:pPr>
            <w:r w:rsidRPr="00364E23">
              <w:rPr>
                <w:b/>
                <w:bCs/>
              </w:rPr>
              <w:t>3</w:t>
            </w:r>
          </w:p>
        </w:tc>
        <w:tc>
          <w:tcPr>
            <w:tcW w:w="1475" w:type="dxa"/>
          </w:tcPr>
          <w:p w:rsidR="000A2866" w:rsidRPr="00F10432" w:rsidRDefault="000A2866" w:rsidP="000A2866">
            <w:r w:rsidRPr="00F10432">
              <w:t>Kirkuk</w:t>
            </w:r>
          </w:p>
        </w:tc>
        <w:tc>
          <w:tcPr>
            <w:tcW w:w="2692" w:type="dxa"/>
          </w:tcPr>
          <w:p w:rsidR="000A2866" w:rsidRPr="00F10432" w:rsidRDefault="000A2866" w:rsidP="000A2866">
            <w:r w:rsidRPr="00F10432">
              <w:t xml:space="preserve">Kirkuk </w:t>
            </w:r>
            <w:proofErr w:type="spellStart"/>
            <w:r w:rsidRPr="00F10432">
              <w:t>Hawija</w:t>
            </w:r>
            <w:proofErr w:type="spellEnd"/>
            <w:r w:rsidRPr="00F10432">
              <w:t xml:space="preserve">/Al </w:t>
            </w:r>
            <w:proofErr w:type="spellStart"/>
            <w:r w:rsidRPr="00F10432">
              <w:t>Zab</w:t>
            </w:r>
            <w:proofErr w:type="spellEnd"/>
          </w:p>
        </w:tc>
        <w:tc>
          <w:tcPr>
            <w:tcW w:w="1964" w:type="dxa"/>
          </w:tcPr>
          <w:p w:rsidR="000A2866" w:rsidRDefault="000A2866" w:rsidP="000A2866">
            <w:pPr>
              <w:jc w:val="center"/>
            </w:pPr>
            <w:r w:rsidRPr="00CE5BA1">
              <w:rPr>
                <w:b/>
                <w:bCs/>
              </w:rPr>
              <w:t>%</w:t>
            </w:r>
          </w:p>
        </w:tc>
        <w:tc>
          <w:tcPr>
            <w:tcW w:w="1150" w:type="dxa"/>
          </w:tcPr>
          <w:p w:rsidR="000A2866" w:rsidRPr="00F10432" w:rsidRDefault="000A2866" w:rsidP="000A2866">
            <w:pPr>
              <w:rPr>
                <w:rFonts w:ascii="Calibri" w:hAnsi="Calibri" w:cs="Calibri"/>
                <w:sz w:val="20"/>
                <w:szCs w:val="20"/>
              </w:rPr>
            </w:pPr>
          </w:p>
        </w:tc>
        <w:tc>
          <w:tcPr>
            <w:tcW w:w="1509" w:type="dxa"/>
          </w:tcPr>
          <w:p w:rsidR="000A2866" w:rsidRDefault="000A2866" w:rsidP="000A2866">
            <w:r w:rsidRPr="00DE4870">
              <w:rPr>
                <w:rFonts w:ascii="Calibri" w:hAnsi="Calibri" w:cs="Calibri"/>
                <w:sz w:val="20"/>
                <w:szCs w:val="20"/>
              </w:rPr>
              <w:t>Iraqi Dinar</w:t>
            </w:r>
          </w:p>
        </w:tc>
      </w:tr>
      <w:tr w:rsidR="000A2866" w:rsidTr="009A418F">
        <w:tc>
          <w:tcPr>
            <w:tcW w:w="560" w:type="dxa"/>
          </w:tcPr>
          <w:p w:rsidR="000A2866" w:rsidRPr="00364E23" w:rsidRDefault="000A2866" w:rsidP="000A2866">
            <w:pPr>
              <w:jc w:val="center"/>
              <w:rPr>
                <w:b/>
                <w:bCs/>
              </w:rPr>
            </w:pPr>
            <w:r w:rsidRPr="00364E23">
              <w:rPr>
                <w:b/>
                <w:bCs/>
              </w:rPr>
              <w:t>4</w:t>
            </w:r>
          </w:p>
        </w:tc>
        <w:tc>
          <w:tcPr>
            <w:tcW w:w="1475" w:type="dxa"/>
          </w:tcPr>
          <w:p w:rsidR="000A2866" w:rsidRPr="00F10432" w:rsidRDefault="000A2866" w:rsidP="000A2866">
            <w:r w:rsidRPr="00F10432">
              <w:t>Anbar</w:t>
            </w:r>
          </w:p>
        </w:tc>
        <w:tc>
          <w:tcPr>
            <w:tcW w:w="2692" w:type="dxa"/>
          </w:tcPr>
          <w:p w:rsidR="000A2866" w:rsidRPr="00F10432" w:rsidRDefault="000A2866" w:rsidP="000A2866">
            <w:r w:rsidRPr="00F10432">
              <w:t>Ana, Falluja, Haditha</w:t>
            </w:r>
            <w:r>
              <w:t>.</w:t>
            </w:r>
          </w:p>
        </w:tc>
        <w:tc>
          <w:tcPr>
            <w:tcW w:w="1964" w:type="dxa"/>
          </w:tcPr>
          <w:p w:rsidR="000A2866" w:rsidRDefault="000A2866" w:rsidP="000A2866">
            <w:pPr>
              <w:jc w:val="center"/>
            </w:pPr>
            <w:r w:rsidRPr="00CE5BA1">
              <w:rPr>
                <w:b/>
                <w:bCs/>
              </w:rPr>
              <w:t>%</w:t>
            </w:r>
          </w:p>
        </w:tc>
        <w:tc>
          <w:tcPr>
            <w:tcW w:w="1150" w:type="dxa"/>
          </w:tcPr>
          <w:p w:rsidR="000A2866" w:rsidRPr="00F10432" w:rsidRDefault="000A2866" w:rsidP="000A2866">
            <w:pPr>
              <w:rPr>
                <w:rFonts w:ascii="Calibri" w:hAnsi="Calibri" w:cs="Calibri"/>
                <w:sz w:val="20"/>
                <w:szCs w:val="20"/>
              </w:rPr>
            </w:pPr>
          </w:p>
        </w:tc>
        <w:tc>
          <w:tcPr>
            <w:tcW w:w="1509" w:type="dxa"/>
          </w:tcPr>
          <w:p w:rsidR="000A2866" w:rsidRDefault="000A2866" w:rsidP="000A2866">
            <w:r w:rsidRPr="00DE4870">
              <w:rPr>
                <w:rFonts w:ascii="Calibri" w:hAnsi="Calibri" w:cs="Calibri"/>
                <w:sz w:val="20"/>
                <w:szCs w:val="20"/>
              </w:rPr>
              <w:t>Iraqi Dinar</w:t>
            </w:r>
          </w:p>
        </w:tc>
      </w:tr>
      <w:tr w:rsidR="000A2866" w:rsidTr="009A418F">
        <w:tc>
          <w:tcPr>
            <w:tcW w:w="560" w:type="dxa"/>
          </w:tcPr>
          <w:p w:rsidR="000A2866" w:rsidRPr="00364E23" w:rsidRDefault="000A2866" w:rsidP="000A2866">
            <w:pPr>
              <w:jc w:val="center"/>
              <w:rPr>
                <w:b/>
                <w:bCs/>
              </w:rPr>
            </w:pPr>
            <w:r w:rsidRPr="00364E23">
              <w:rPr>
                <w:b/>
                <w:bCs/>
              </w:rPr>
              <w:t>5</w:t>
            </w:r>
          </w:p>
        </w:tc>
        <w:tc>
          <w:tcPr>
            <w:tcW w:w="1475" w:type="dxa"/>
          </w:tcPr>
          <w:p w:rsidR="000A2866" w:rsidRPr="00F10432" w:rsidRDefault="000A2866" w:rsidP="000A2866">
            <w:proofErr w:type="spellStart"/>
            <w:r w:rsidRPr="00F10432">
              <w:t>Diyala</w:t>
            </w:r>
            <w:proofErr w:type="spellEnd"/>
          </w:p>
        </w:tc>
        <w:tc>
          <w:tcPr>
            <w:tcW w:w="2692" w:type="dxa"/>
          </w:tcPr>
          <w:p w:rsidR="000A2866" w:rsidRPr="00F10432" w:rsidRDefault="000A2866" w:rsidP="000A2866">
            <w:proofErr w:type="spellStart"/>
            <w:r w:rsidRPr="00F10432">
              <w:t>Baqubha</w:t>
            </w:r>
            <w:proofErr w:type="spellEnd"/>
            <w:r w:rsidRPr="00F10432">
              <w:t xml:space="preserve">, </w:t>
            </w:r>
            <w:proofErr w:type="spellStart"/>
            <w:r w:rsidRPr="00F10432">
              <w:t>Muqtadiya</w:t>
            </w:r>
            <w:proofErr w:type="spellEnd"/>
            <w:r>
              <w:t>.</w:t>
            </w:r>
          </w:p>
        </w:tc>
        <w:tc>
          <w:tcPr>
            <w:tcW w:w="1964" w:type="dxa"/>
          </w:tcPr>
          <w:p w:rsidR="000A2866" w:rsidRDefault="000A2866" w:rsidP="000A2866">
            <w:pPr>
              <w:jc w:val="center"/>
            </w:pPr>
            <w:r w:rsidRPr="00CE5BA1">
              <w:rPr>
                <w:b/>
                <w:bCs/>
              </w:rPr>
              <w:t>%</w:t>
            </w:r>
          </w:p>
        </w:tc>
        <w:tc>
          <w:tcPr>
            <w:tcW w:w="1150" w:type="dxa"/>
          </w:tcPr>
          <w:p w:rsidR="000A2866" w:rsidRPr="00F10432" w:rsidRDefault="000A2866" w:rsidP="000A2866">
            <w:pPr>
              <w:rPr>
                <w:rFonts w:ascii="Calibri" w:hAnsi="Calibri" w:cs="Calibri"/>
                <w:sz w:val="20"/>
                <w:szCs w:val="20"/>
              </w:rPr>
            </w:pPr>
          </w:p>
        </w:tc>
        <w:tc>
          <w:tcPr>
            <w:tcW w:w="1509" w:type="dxa"/>
          </w:tcPr>
          <w:p w:rsidR="000A2866" w:rsidRDefault="000A2866" w:rsidP="000A2866">
            <w:r w:rsidRPr="00DE4870">
              <w:rPr>
                <w:rFonts w:ascii="Calibri" w:hAnsi="Calibri" w:cs="Calibri"/>
                <w:sz w:val="20"/>
                <w:szCs w:val="20"/>
              </w:rPr>
              <w:t>Iraqi Dinar</w:t>
            </w:r>
          </w:p>
        </w:tc>
      </w:tr>
      <w:tr w:rsidR="000A2866" w:rsidTr="009A418F">
        <w:tc>
          <w:tcPr>
            <w:tcW w:w="560" w:type="dxa"/>
          </w:tcPr>
          <w:p w:rsidR="000A2866" w:rsidRPr="00364E23" w:rsidRDefault="000A2866" w:rsidP="000A2866">
            <w:pPr>
              <w:jc w:val="center"/>
              <w:rPr>
                <w:b/>
                <w:bCs/>
              </w:rPr>
            </w:pPr>
            <w:r w:rsidRPr="00364E23">
              <w:rPr>
                <w:b/>
                <w:bCs/>
              </w:rPr>
              <w:t>6</w:t>
            </w:r>
          </w:p>
        </w:tc>
        <w:tc>
          <w:tcPr>
            <w:tcW w:w="1475" w:type="dxa"/>
          </w:tcPr>
          <w:p w:rsidR="000A2866" w:rsidRPr="00F10432" w:rsidRDefault="000A2866" w:rsidP="000A2866">
            <w:r>
              <w:t>Nineveh</w:t>
            </w:r>
          </w:p>
        </w:tc>
        <w:tc>
          <w:tcPr>
            <w:tcW w:w="2692" w:type="dxa"/>
          </w:tcPr>
          <w:p w:rsidR="000A2866" w:rsidRPr="00F10432" w:rsidRDefault="000A2866" w:rsidP="000A2866">
            <w:r w:rsidRPr="00F10432">
              <w:t xml:space="preserve">Mosul, </w:t>
            </w:r>
            <w:proofErr w:type="spellStart"/>
            <w:r w:rsidRPr="00F10432">
              <w:t>Hamdaniya</w:t>
            </w:r>
            <w:proofErr w:type="gramStart"/>
            <w:r>
              <w:t>,Alqosh</w:t>
            </w:r>
            <w:proofErr w:type="spellEnd"/>
            <w:proofErr w:type="gramEnd"/>
            <w:r>
              <w:t>.</w:t>
            </w:r>
          </w:p>
        </w:tc>
        <w:tc>
          <w:tcPr>
            <w:tcW w:w="1964" w:type="dxa"/>
          </w:tcPr>
          <w:p w:rsidR="000A2866" w:rsidRDefault="000A2866" w:rsidP="000A2866">
            <w:pPr>
              <w:jc w:val="center"/>
            </w:pPr>
            <w:r w:rsidRPr="00CE5BA1">
              <w:rPr>
                <w:b/>
                <w:bCs/>
              </w:rPr>
              <w:t>%</w:t>
            </w:r>
          </w:p>
        </w:tc>
        <w:tc>
          <w:tcPr>
            <w:tcW w:w="1150" w:type="dxa"/>
          </w:tcPr>
          <w:p w:rsidR="000A2866" w:rsidRPr="00F10432" w:rsidRDefault="000A2866" w:rsidP="000A2866">
            <w:pPr>
              <w:rPr>
                <w:rFonts w:ascii="Calibri" w:hAnsi="Calibri" w:cs="Calibri"/>
                <w:sz w:val="20"/>
                <w:szCs w:val="20"/>
              </w:rPr>
            </w:pPr>
          </w:p>
        </w:tc>
        <w:tc>
          <w:tcPr>
            <w:tcW w:w="1509" w:type="dxa"/>
          </w:tcPr>
          <w:p w:rsidR="000A2866" w:rsidRDefault="000A2866" w:rsidP="000A2866">
            <w:r w:rsidRPr="00DE4870">
              <w:rPr>
                <w:rFonts w:ascii="Calibri" w:hAnsi="Calibri" w:cs="Calibri"/>
                <w:sz w:val="20"/>
                <w:szCs w:val="20"/>
              </w:rPr>
              <w:t>Iraqi Dinar</w:t>
            </w:r>
          </w:p>
        </w:tc>
      </w:tr>
      <w:tr w:rsidR="000A2866" w:rsidTr="009A418F">
        <w:tc>
          <w:tcPr>
            <w:tcW w:w="560" w:type="dxa"/>
          </w:tcPr>
          <w:p w:rsidR="000A2866" w:rsidRPr="00364E23" w:rsidRDefault="000A2866" w:rsidP="000A2866">
            <w:pPr>
              <w:jc w:val="center"/>
              <w:rPr>
                <w:b/>
                <w:bCs/>
              </w:rPr>
            </w:pPr>
            <w:r>
              <w:rPr>
                <w:b/>
                <w:bCs/>
              </w:rPr>
              <w:t>7</w:t>
            </w:r>
          </w:p>
        </w:tc>
        <w:tc>
          <w:tcPr>
            <w:tcW w:w="1475" w:type="dxa"/>
          </w:tcPr>
          <w:p w:rsidR="000A2866" w:rsidRDefault="000A2866" w:rsidP="000A2866">
            <w:r>
              <w:t>Baghdad</w:t>
            </w:r>
          </w:p>
        </w:tc>
        <w:tc>
          <w:tcPr>
            <w:tcW w:w="2692" w:type="dxa"/>
          </w:tcPr>
          <w:p w:rsidR="000A2866" w:rsidRPr="00F10432" w:rsidRDefault="00E2192A" w:rsidP="000A2866">
            <w:r>
              <w:t>All Baghdad</w:t>
            </w:r>
            <w:r w:rsidR="000A2866">
              <w:t xml:space="preserve"> </w:t>
            </w:r>
          </w:p>
        </w:tc>
        <w:tc>
          <w:tcPr>
            <w:tcW w:w="1964" w:type="dxa"/>
          </w:tcPr>
          <w:p w:rsidR="000A2866" w:rsidRDefault="000A2866" w:rsidP="000A2866">
            <w:pPr>
              <w:jc w:val="center"/>
            </w:pPr>
            <w:r w:rsidRPr="00CE5BA1">
              <w:rPr>
                <w:b/>
                <w:bCs/>
              </w:rPr>
              <w:t>%</w:t>
            </w:r>
          </w:p>
        </w:tc>
        <w:tc>
          <w:tcPr>
            <w:tcW w:w="1150" w:type="dxa"/>
          </w:tcPr>
          <w:p w:rsidR="000A2866" w:rsidRPr="00F10432" w:rsidRDefault="000A2866" w:rsidP="000A2866">
            <w:pPr>
              <w:rPr>
                <w:rFonts w:ascii="Calibri" w:hAnsi="Calibri" w:cs="Calibri"/>
                <w:sz w:val="20"/>
                <w:szCs w:val="20"/>
              </w:rPr>
            </w:pPr>
          </w:p>
        </w:tc>
        <w:tc>
          <w:tcPr>
            <w:tcW w:w="1509" w:type="dxa"/>
          </w:tcPr>
          <w:p w:rsidR="000A2866" w:rsidRDefault="000A2866" w:rsidP="000A2866">
            <w:r w:rsidRPr="00DE4870">
              <w:rPr>
                <w:rFonts w:ascii="Calibri" w:hAnsi="Calibri" w:cs="Calibri"/>
                <w:sz w:val="20"/>
                <w:szCs w:val="20"/>
              </w:rPr>
              <w:t>Iraqi Dinar</w:t>
            </w:r>
          </w:p>
        </w:tc>
      </w:tr>
      <w:tr w:rsidR="000A2866" w:rsidTr="009A418F">
        <w:tc>
          <w:tcPr>
            <w:tcW w:w="560" w:type="dxa"/>
          </w:tcPr>
          <w:p w:rsidR="000A2866" w:rsidRPr="00364E23" w:rsidRDefault="000A2866" w:rsidP="000A2866">
            <w:pPr>
              <w:jc w:val="center"/>
              <w:rPr>
                <w:b/>
                <w:bCs/>
              </w:rPr>
            </w:pPr>
            <w:r>
              <w:rPr>
                <w:b/>
                <w:bCs/>
              </w:rPr>
              <w:t>8</w:t>
            </w:r>
          </w:p>
        </w:tc>
        <w:tc>
          <w:tcPr>
            <w:tcW w:w="1475" w:type="dxa"/>
          </w:tcPr>
          <w:p w:rsidR="000A2866" w:rsidRPr="00F10432" w:rsidRDefault="000A2866" w:rsidP="000A2866">
            <w:proofErr w:type="spellStart"/>
            <w:r w:rsidRPr="00F10432">
              <w:t>Salah</w:t>
            </w:r>
            <w:r>
              <w:t>addi</w:t>
            </w:r>
            <w:r w:rsidRPr="00F10432">
              <w:t>n</w:t>
            </w:r>
            <w:proofErr w:type="spellEnd"/>
          </w:p>
        </w:tc>
        <w:tc>
          <w:tcPr>
            <w:tcW w:w="2692" w:type="dxa"/>
          </w:tcPr>
          <w:p w:rsidR="000A2866" w:rsidRPr="00F10432" w:rsidRDefault="000A2866" w:rsidP="000A2866">
            <w:r w:rsidRPr="00F10432">
              <w:t xml:space="preserve">All </w:t>
            </w:r>
            <w:proofErr w:type="spellStart"/>
            <w:r>
              <w:t>S</w:t>
            </w:r>
            <w:r w:rsidRPr="005C4CA2">
              <w:t>alahaddin</w:t>
            </w:r>
            <w:proofErr w:type="spellEnd"/>
            <w:r>
              <w:t>.</w:t>
            </w:r>
          </w:p>
        </w:tc>
        <w:tc>
          <w:tcPr>
            <w:tcW w:w="1964" w:type="dxa"/>
          </w:tcPr>
          <w:p w:rsidR="000A2866" w:rsidRDefault="000A2866" w:rsidP="000A2866">
            <w:pPr>
              <w:jc w:val="center"/>
            </w:pPr>
            <w:r w:rsidRPr="00CE5BA1">
              <w:rPr>
                <w:b/>
                <w:bCs/>
              </w:rPr>
              <w:t>%</w:t>
            </w:r>
          </w:p>
        </w:tc>
        <w:tc>
          <w:tcPr>
            <w:tcW w:w="1150" w:type="dxa"/>
          </w:tcPr>
          <w:p w:rsidR="000A2866" w:rsidRPr="00F10432" w:rsidRDefault="000A2866" w:rsidP="000A2866">
            <w:pPr>
              <w:rPr>
                <w:rFonts w:ascii="Calibri" w:hAnsi="Calibri" w:cs="Calibri"/>
                <w:sz w:val="20"/>
                <w:szCs w:val="20"/>
              </w:rPr>
            </w:pPr>
          </w:p>
        </w:tc>
        <w:tc>
          <w:tcPr>
            <w:tcW w:w="1509" w:type="dxa"/>
          </w:tcPr>
          <w:p w:rsidR="000A2866" w:rsidRDefault="000A2866" w:rsidP="000A2866">
            <w:r w:rsidRPr="00DE4870">
              <w:rPr>
                <w:rFonts w:ascii="Calibri" w:hAnsi="Calibri" w:cs="Calibri"/>
                <w:sz w:val="20"/>
                <w:szCs w:val="20"/>
              </w:rPr>
              <w:t>Iraqi Dinar</w:t>
            </w:r>
          </w:p>
        </w:tc>
      </w:tr>
    </w:tbl>
    <w:p w:rsidR="00B17E39" w:rsidRDefault="00B17E39" w:rsidP="00FF4FF2">
      <w:pPr>
        <w:rPr>
          <w:b/>
          <w:bCs/>
          <w:u w:val="single"/>
        </w:rPr>
      </w:pPr>
    </w:p>
    <w:p w:rsidR="00A1001C" w:rsidRDefault="00A1001C" w:rsidP="00FF4FF2">
      <w:pPr>
        <w:rPr>
          <w:b/>
          <w:bCs/>
          <w:u w:val="single"/>
        </w:rPr>
      </w:pPr>
    </w:p>
    <w:p w:rsidR="00A1001C" w:rsidRDefault="00A1001C" w:rsidP="00FF4FF2">
      <w:pPr>
        <w:rPr>
          <w:b/>
          <w:bCs/>
          <w:u w:val="single"/>
        </w:rPr>
      </w:pPr>
    </w:p>
    <w:p w:rsidR="00A1001C" w:rsidRDefault="00A1001C" w:rsidP="00FF4FF2">
      <w:pPr>
        <w:rPr>
          <w:b/>
          <w:bCs/>
          <w:u w:val="single"/>
        </w:rPr>
      </w:pPr>
    </w:p>
    <w:p w:rsidR="000A2866" w:rsidRDefault="000A2866" w:rsidP="00FF4FF2">
      <w:pPr>
        <w:rPr>
          <w:b/>
          <w:bCs/>
          <w:u w:val="single"/>
        </w:rPr>
      </w:pPr>
    </w:p>
    <w:p w:rsidR="00AD187C" w:rsidRDefault="00AD187C" w:rsidP="00FF4FF2">
      <w:pPr>
        <w:rPr>
          <w:b/>
          <w:bCs/>
          <w:u w:val="single"/>
        </w:rPr>
      </w:pPr>
    </w:p>
    <w:p w:rsidR="00A1001C" w:rsidRDefault="00A1001C" w:rsidP="00FF4FF2">
      <w:pPr>
        <w:rPr>
          <w:b/>
          <w:bCs/>
          <w:u w:val="single"/>
        </w:rPr>
      </w:pPr>
    </w:p>
    <w:p w:rsidR="00A1001C" w:rsidRDefault="00A1001C" w:rsidP="00FF4FF2">
      <w:pPr>
        <w:rPr>
          <w:b/>
          <w:bCs/>
          <w:u w:val="single"/>
        </w:rPr>
      </w:pPr>
    </w:p>
    <w:p w:rsidR="00881710" w:rsidRPr="000A2866" w:rsidRDefault="000A2866" w:rsidP="000A2866">
      <w:pPr>
        <w:rPr>
          <w:b/>
          <w:bCs/>
        </w:rPr>
      </w:pPr>
      <w:r w:rsidRPr="000A2866">
        <w:rPr>
          <w:b/>
          <w:bCs/>
        </w:rPr>
        <w:t xml:space="preserve">1.2 </w:t>
      </w:r>
      <w:r w:rsidR="00B21362" w:rsidRPr="000A2866">
        <w:rPr>
          <w:b/>
          <w:bCs/>
        </w:rPr>
        <w:t>Option A</w:t>
      </w:r>
      <w:r w:rsidR="00F10432" w:rsidRPr="000A2866">
        <w:rPr>
          <w:b/>
          <w:bCs/>
          <w:color w:val="000000" w:themeColor="text1"/>
        </w:rPr>
        <w:t>.</w:t>
      </w:r>
      <w:r w:rsidRPr="000A2866">
        <w:rPr>
          <w:b/>
          <w:bCs/>
          <w:color w:val="000000" w:themeColor="text1"/>
        </w:rPr>
        <w:t xml:space="preserve"> Pre-Paid: Services</w:t>
      </w:r>
    </w:p>
    <w:p w:rsidR="00B17E39" w:rsidRPr="000A2866" w:rsidRDefault="00B17E39" w:rsidP="00AD187C">
      <w:pPr>
        <w:rPr>
          <w:u w:val="single"/>
        </w:rPr>
      </w:pPr>
      <w:r w:rsidRPr="000A2866">
        <w:t>Cash Distribution Services (including contractor/supplier services, cash for work, beneficiaries, and so on) will be provided either through the Mobile t</w:t>
      </w:r>
      <w:r w:rsidR="00E2192A">
        <w:t>eam or through the office agencies</w:t>
      </w:r>
      <w:r w:rsidRPr="000A2866">
        <w:t>, with the com</w:t>
      </w:r>
      <w:r w:rsidR="000A2866">
        <w:t xml:space="preserve">mission covering both scenarios </w:t>
      </w:r>
      <w:r w:rsidR="000A2866" w:rsidRPr="000A2866">
        <w:t>in the locations listed below.</w:t>
      </w:r>
    </w:p>
    <w:tbl>
      <w:tblPr>
        <w:tblStyle w:val="TableGrid"/>
        <w:tblW w:w="0" w:type="auto"/>
        <w:tblLook w:val="04A0" w:firstRow="1" w:lastRow="0" w:firstColumn="1" w:lastColumn="0" w:noHBand="0" w:noVBand="1"/>
      </w:tblPr>
      <w:tblGrid>
        <w:gridCol w:w="560"/>
        <w:gridCol w:w="1476"/>
        <w:gridCol w:w="2691"/>
        <w:gridCol w:w="1964"/>
        <w:gridCol w:w="1150"/>
        <w:gridCol w:w="1509"/>
      </w:tblGrid>
      <w:tr w:rsidR="00A1001C" w:rsidRPr="00F10432" w:rsidTr="00A1001C">
        <w:tc>
          <w:tcPr>
            <w:tcW w:w="560" w:type="dxa"/>
            <w:tcBorders>
              <w:top w:val="single" w:sz="4" w:space="0" w:color="auto"/>
              <w:bottom w:val="single" w:sz="4" w:space="0" w:color="auto"/>
              <w:right w:val="single" w:sz="4" w:space="0" w:color="auto"/>
            </w:tcBorders>
            <w:shd w:val="clear" w:color="auto" w:fill="C5E0B3" w:themeFill="accent6" w:themeFillTint="66"/>
          </w:tcPr>
          <w:p w:rsidR="00A1001C" w:rsidRPr="00AD187C" w:rsidRDefault="00A1001C" w:rsidP="00BB1BF6">
            <w:pPr>
              <w:jc w:val="center"/>
              <w:rPr>
                <w:b/>
                <w:bCs/>
                <w:sz w:val="18"/>
                <w:szCs w:val="18"/>
              </w:rPr>
            </w:pPr>
            <w:r w:rsidRPr="00AD187C">
              <w:rPr>
                <w:b/>
                <w:bCs/>
                <w:sz w:val="18"/>
                <w:szCs w:val="18"/>
              </w:rPr>
              <w:t>S/N</w:t>
            </w:r>
          </w:p>
        </w:tc>
        <w:tc>
          <w:tcPr>
            <w:tcW w:w="14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001C" w:rsidRPr="00AD187C" w:rsidRDefault="00A1001C" w:rsidP="00BB1BF6">
            <w:pPr>
              <w:pStyle w:val="NormalWeb"/>
              <w:jc w:val="center"/>
              <w:rPr>
                <w:b/>
                <w:bCs/>
                <w:sz w:val="18"/>
                <w:szCs w:val="18"/>
              </w:rPr>
            </w:pPr>
            <w:r w:rsidRPr="00AD187C">
              <w:rPr>
                <w:rFonts w:ascii="Calibri" w:hAnsi="Calibri" w:cs="Calibri"/>
                <w:b/>
                <w:bCs/>
                <w:sz w:val="18"/>
                <w:szCs w:val="18"/>
              </w:rPr>
              <w:t>Governorate</w:t>
            </w:r>
          </w:p>
        </w:tc>
        <w:tc>
          <w:tcPr>
            <w:tcW w:w="269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001C" w:rsidRPr="00AD187C" w:rsidRDefault="00A1001C" w:rsidP="00BB1BF6">
            <w:pPr>
              <w:pStyle w:val="NormalWeb"/>
              <w:jc w:val="center"/>
              <w:rPr>
                <w:b/>
                <w:bCs/>
                <w:sz w:val="18"/>
                <w:szCs w:val="18"/>
              </w:rPr>
            </w:pPr>
            <w:r w:rsidRPr="00AD187C">
              <w:rPr>
                <w:rFonts w:ascii="Calibri" w:hAnsi="Calibri" w:cs="Calibri"/>
                <w:b/>
                <w:bCs/>
                <w:sz w:val="18"/>
                <w:szCs w:val="18"/>
              </w:rPr>
              <w:t>District</w:t>
            </w:r>
          </w:p>
        </w:tc>
        <w:tc>
          <w:tcPr>
            <w:tcW w:w="196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001C" w:rsidRPr="00AD187C" w:rsidRDefault="00A1001C" w:rsidP="00BB1BF6">
            <w:pPr>
              <w:jc w:val="center"/>
              <w:rPr>
                <w:b/>
                <w:bCs/>
                <w:sz w:val="18"/>
                <w:szCs w:val="18"/>
              </w:rPr>
            </w:pPr>
            <w:r w:rsidRPr="00AD187C">
              <w:rPr>
                <w:b/>
                <w:bCs/>
                <w:sz w:val="18"/>
                <w:szCs w:val="18"/>
              </w:rPr>
              <w:t>Commission/Fees %</w:t>
            </w:r>
          </w:p>
        </w:tc>
        <w:tc>
          <w:tcPr>
            <w:tcW w:w="11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001C" w:rsidRPr="00AD187C" w:rsidRDefault="00A1001C" w:rsidP="00BB1BF6">
            <w:pPr>
              <w:jc w:val="center"/>
              <w:rPr>
                <w:b/>
                <w:bCs/>
                <w:sz w:val="18"/>
                <w:szCs w:val="18"/>
              </w:rPr>
            </w:pPr>
            <w:r w:rsidRPr="00AD187C">
              <w:rPr>
                <w:b/>
                <w:bCs/>
                <w:sz w:val="18"/>
                <w:szCs w:val="18"/>
              </w:rPr>
              <w:t>Delivery time (Days)</w:t>
            </w:r>
          </w:p>
        </w:tc>
        <w:tc>
          <w:tcPr>
            <w:tcW w:w="1509" w:type="dxa"/>
            <w:tcBorders>
              <w:top w:val="single" w:sz="4" w:space="0" w:color="auto"/>
              <w:left w:val="single" w:sz="4" w:space="0" w:color="auto"/>
              <w:bottom w:val="single" w:sz="4" w:space="0" w:color="auto"/>
            </w:tcBorders>
            <w:shd w:val="clear" w:color="auto" w:fill="C5E0B3" w:themeFill="accent6" w:themeFillTint="66"/>
          </w:tcPr>
          <w:p w:rsidR="00A1001C" w:rsidRPr="00AD187C" w:rsidRDefault="00A1001C" w:rsidP="00BB1BF6">
            <w:pPr>
              <w:jc w:val="center"/>
              <w:rPr>
                <w:b/>
                <w:bCs/>
                <w:sz w:val="18"/>
                <w:szCs w:val="18"/>
              </w:rPr>
            </w:pPr>
            <w:r w:rsidRPr="00AD187C">
              <w:rPr>
                <w:b/>
                <w:bCs/>
                <w:sz w:val="18"/>
                <w:szCs w:val="18"/>
              </w:rPr>
              <w:t>Currency</w:t>
            </w:r>
          </w:p>
        </w:tc>
      </w:tr>
      <w:tr w:rsidR="000A2866" w:rsidRPr="00F10432" w:rsidTr="00A1001C">
        <w:tc>
          <w:tcPr>
            <w:tcW w:w="560" w:type="dxa"/>
            <w:tcBorders>
              <w:top w:val="single" w:sz="4" w:space="0" w:color="auto"/>
            </w:tcBorders>
          </w:tcPr>
          <w:p w:rsidR="000A2866" w:rsidRPr="00364E23" w:rsidRDefault="000A2866" w:rsidP="000A2866">
            <w:pPr>
              <w:jc w:val="center"/>
              <w:rPr>
                <w:b/>
                <w:bCs/>
              </w:rPr>
            </w:pPr>
            <w:r w:rsidRPr="00364E23">
              <w:rPr>
                <w:b/>
                <w:bCs/>
              </w:rPr>
              <w:t>1</w:t>
            </w:r>
          </w:p>
        </w:tc>
        <w:tc>
          <w:tcPr>
            <w:tcW w:w="1476" w:type="dxa"/>
            <w:tcBorders>
              <w:top w:val="single" w:sz="4" w:space="0" w:color="auto"/>
            </w:tcBorders>
          </w:tcPr>
          <w:p w:rsidR="000A2866" w:rsidRPr="00F10432" w:rsidRDefault="000A2866" w:rsidP="000A2866">
            <w:r w:rsidRPr="00F10432">
              <w:t>Erbil</w:t>
            </w:r>
          </w:p>
        </w:tc>
        <w:tc>
          <w:tcPr>
            <w:tcW w:w="2691" w:type="dxa"/>
            <w:tcBorders>
              <w:top w:val="single" w:sz="4" w:space="0" w:color="auto"/>
            </w:tcBorders>
          </w:tcPr>
          <w:p w:rsidR="000A2866" w:rsidRPr="00F10432" w:rsidRDefault="000A2866" w:rsidP="000A2866">
            <w:r w:rsidRPr="00F10432">
              <w:t>All Erbil</w:t>
            </w:r>
            <w:r>
              <w:t xml:space="preserve"> and belong sub districts.</w:t>
            </w:r>
          </w:p>
        </w:tc>
        <w:tc>
          <w:tcPr>
            <w:tcW w:w="1964" w:type="dxa"/>
            <w:tcBorders>
              <w:top w:val="single" w:sz="4" w:space="0" w:color="auto"/>
            </w:tcBorders>
          </w:tcPr>
          <w:p w:rsidR="000A2866" w:rsidRDefault="000A2866" w:rsidP="000A2866">
            <w:pPr>
              <w:jc w:val="center"/>
            </w:pPr>
            <w:r w:rsidRPr="006A4178">
              <w:rPr>
                <w:b/>
                <w:bCs/>
              </w:rPr>
              <w:t>%</w:t>
            </w:r>
          </w:p>
        </w:tc>
        <w:tc>
          <w:tcPr>
            <w:tcW w:w="1150" w:type="dxa"/>
            <w:tcBorders>
              <w:top w:val="single" w:sz="4" w:space="0" w:color="auto"/>
            </w:tcBorders>
          </w:tcPr>
          <w:p w:rsidR="000A2866" w:rsidRPr="00597163" w:rsidRDefault="000A2866" w:rsidP="000A2866">
            <w:pPr>
              <w:rPr>
                <w:rFonts w:ascii="Calibri" w:hAnsi="Calibri" w:cs="Calibri"/>
                <w:sz w:val="20"/>
                <w:szCs w:val="20"/>
              </w:rPr>
            </w:pPr>
          </w:p>
        </w:tc>
        <w:tc>
          <w:tcPr>
            <w:tcW w:w="1509" w:type="dxa"/>
            <w:tcBorders>
              <w:top w:val="single" w:sz="4" w:space="0" w:color="auto"/>
            </w:tcBorders>
          </w:tcPr>
          <w:p w:rsidR="000A2866" w:rsidRDefault="000A2866" w:rsidP="000A2866">
            <w:r w:rsidRPr="00597163">
              <w:rPr>
                <w:rFonts w:ascii="Calibri" w:hAnsi="Calibri" w:cs="Calibri"/>
                <w:sz w:val="20"/>
                <w:szCs w:val="20"/>
              </w:rPr>
              <w:t>Iraqi Dinar</w:t>
            </w:r>
          </w:p>
        </w:tc>
      </w:tr>
      <w:tr w:rsidR="000A2866" w:rsidRPr="00F10432" w:rsidTr="00A1001C">
        <w:tc>
          <w:tcPr>
            <w:tcW w:w="560" w:type="dxa"/>
          </w:tcPr>
          <w:p w:rsidR="000A2866" w:rsidRPr="00364E23" w:rsidRDefault="000A2866" w:rsidP="000A2866">
            <w:pPr>
              <w:jc w:val="center"/>
              <w:rPr>
                <w:b/>
                <w:bCs/>
              </w:rPr>
            </w:pPr>
            <w:r w:rsidRPr="00364E23">
              <w:rPr>
                <w:b/>
                <w:bCs/>
              </w:rPr>
              <w:t>2</w:t>
            </w:r>
          </w:p>
        </w:tc>
        <w:tc>
          <w:tcPr>
            <w:tcW w:w="1476" w:type="dxa"/>
          </w:tcPr>
          <w:p w:rsidR="000A2866" w:rsidRPr="00F10432" w:rsidRDefault="000A2866" w:rsidP="000A2866">
            <w:proofErr w:type="spellStart"/>
            <w:r w:rsidRPr="00F10432">
              <w:t>Dohuk</w:t>
            </w:r>
            <w:proofErr w:type="spellEnd"/>
          </w:p>
        </w:tc>
        <w:tc>
          <w:tcPr>
            <w:tcW w:w="2691" w:type="dxa"/>
          </w:tcPr>
          <w:p w:rsidR="000A2866" w:rsidRPr="00F10432" w:rsidRDefault="000A2866" w:rsidP="000A2866">
            <w:r w:rsidRPr="00F10432">
              <w:t>All Erbil</w:t>
            </w:r>
            <w:r>
              <w:t xml:space="preserve"> and belong sub districts.</w:t>
            </w:r>
          </w:p>
        </w:tc>
        <w:tc>
          <w:tcPr>
            <w:tcW w:w="1964" w:type="dxa"/>
          </w:tcPr>
          <w:p w:rsidR="000A2866" w:rsidRDefault="000A2866" w:rsidP="000A2866">
            <w:pPr>
              <w:jc w:val="center"/>
            </w:pPr>
            <w:r w:rsidRPr="006A4178">
              <w:rPr>
                <w:b/>
                <w:bCs/>
              </w:rPr>
              <w:t>%</w:t>
            </w:r>
          </w:p>
        </w:tc>
        <w:tc>
          <w:tcPr>
            <w:tcW w:w="1150" w:type="dxa"/>
          </w:tcPr>
          <w:p w:rsidR="000A2866" w:rsidRPr="00597163" w:rsidRDefault="000A2866" w:rsidP="000A2866">
            <w:pPr>
              <w:rPr>
                <w:rFonts w:ascii="Calibri" w:hAnsi="Calibri" w:cs="Calibri"/>
                <w:sz w:val="20"/>
                <w:szCs w:val="20"/>
              </w:rPr>
            </w:pPr>
          </w:p>
        </w:tc>
        <w:tc>
          <w:tcPr>
            <w:tcW w:w="1509" w:type="dxa"/>
          </w:tcPr>
          <w:p w:rsidR="000A2866" w:rsidRDefault="000A2866" w:rsidP="000A2866">
            <w:r w:rsidRPr="00597163">
              <w:rPr>
                <w:rFonts w:ascii="Calibri" w:hAnsi="Calibri" w:cs="Calibri"/>
                <w:sz w:val="20"/>
                <w:szCs w:val="20"/>
              </w:rPr>
              <w:t>Iraqi Dinar</w:t>
            </w:r>
          </w:p>
        </w:tc>
      </w:tr>
      <w:tr w:rsidR="000A2866" w:rsidRPr="00F10432" w:rsidTr="00A1001C">
        <w:tc>
          <w:tcPr>
            <w:tcW w:w="560" w:type="dxa"/>
          </w:tcPr>
          <w:p w:rsidR="000A2866" w:rsidRPr="00364E23" w:rsidRDefault="000A2866" w:rsidP="000A2866">
            <w:pPr>
              <w:jc w:val="center"/>
              <w:rPr>
                <w:b/>
                <w:bCs/>
              </w:rPr>
            </w:pPr>
            <w:r w:rsidRPr="00364E23">
              <w:rPr>
                <w:b/>
                <w:bCs/>
              </w:rPr>
              <w:t>3</w:t>
            </w:r>
          </w:p>
        </w:tc>
        <w:tc>
          <w:tcPr>
            <w:tcW w:w="1476" w:type="dxa"/>
          </w:tcPr>
          <w:p w:rsidR="000A2866" w:rsidRPr="00F10432" w:rsidRDefault="000A2866" w:rsidP="000A2866">
            <w:r w:rsidRPr="00F10432">
              <w:t>Kirkuk</w:t>
            </w:r>
          </w:p>
        </w:tc>
        <w:tc>
          <w:tcPr>
            <w:tcW w:w="2691" w:type="dxa"/>
          </w:tcPr>
          <w:p w:rsidR="000A2866" w:rsidRPr="00F10432" w:rsidRDefault="000A2866" w:rsidP="000A2866">
            <w:r w:rsidRPr="00F10432">
              <w:t xml:space="preserve">Kirkuk </w:t>
            </w:r>
            <w:proofErr w:type="spellStart"/>
            <w:r w:rsidRPr="00F10432">
              <w:t>Hawija</w:t>
            </w:r>
            <w:proofErr w:type="spellEnd"/>
            <w:r w:rsidRPr="00F10432">
              <w:t xml:space="preserve">/Al </w:t>
            </w:r>
            <w:proofErr w:type="spellStart"/>
            <w:r w:rsidRPr="00F10432">
              <w:t>Zab</w:t>
            </w:r>
            <w:proofErr w:type="spellEnd"/>
            <w:r>
              <w:t>.</w:t>
            </w:r>
          </w:p>
        </w:tc>
        <w:tc>
          <w:tcPr>
            <w:tcW w:w="1964" w:type="dxa"/>
          </w:tcPr>
          <w:p w:rsidR="000A2866" w:rsidRDefault="000A2866" w:rsidP="000A2866">
            <w:pPr>
              <w:jc w:val="center"/>
            </w:pPr>
            <w:r w:rsidRPr="006A4178">
              <w:rPr>
                <w:b/>
                <w:bCs/>
              </w:rPr>
              <w:t>%</w:t>
            </w:r>
          </w:p>
        </w:tc>
        <w:tc>
          <w:tcPr>
            <w:tcW w:w="1150" w:type="dxa"/>
          </w:tcPr>
          <w:p w:rsidR="000A2866" w:rsidRPr="00597163" w:rsidRDefault="000A2866" w:rsidP="000A2866">
            <w:pPr>
              <w:rPr>
                <w:rFonts w:ascii="Calibri" w:hAnsi="Calibri" w:cs="Calibri"/>
                <w:sz w:val="20"/>
                <w:szCs w:val="20"/>
              </w:rPr>
            </w:pPr>
          </w:p>
        </w:tc>
        <w:tc>
          <w:tcPr>
            <w:tcW w:w="1509" w:type="dxa"/>
          </w:tcPr>
          <w:p w:rsidR="000A2866" w:rsidRDefault="000A2866" w:rsidP="000A2866">
            <w:r w:rsidRPr="00597163">
              <w:rPr>
                <w:rFonts w:ascii="Calibri" w:hAnsi="Calibri" w:cs="Calibri"/>
                <w:sz w:val="20"/>
                <w:szCs w:val="20"/>
              </w:rPr>
              <w:t>Iraqi Dinar</w:t>
            </w:r>
          </w:p>
        </w:tc>
      </w:tr>
      <w:tr w:rsidR="000A2866" w:rsidRPr="00F10432" w:rsidTr="00A1001C">
        <w:tc>
          <w:tcPr>
            <w:tcW w:w="560" w:type="dxa"/>
          </w:tcPr>
          <w:p w:rsidR="000A2866" w:rsidRPr="00364E23" w:rsidRDefault="000A2866" w:rsidP="000A2866">
            <w:pPr>
              <w:jc w:val="center"/>
              <w:rPr>
                <w:b/>
                <w:bCs/>
              </w:rPr>
            </w:pPr>
            <w:r w:rsidRPr="00364E23">
              <w:rPr>
                <w:b/>
                <w:bCs/>
              </w:rPr>
              <w:t>4</w:t>
            </w:r>
          </w:p>
        </w:tc>
        <w:tc>
          <w:tcPr>
            <w:tcW w:w="1476" w:type="dxa"/>
          </w:tcPr>
          <w:p w:rsidR="000A2866" w:rsidRPr="00F10432" w:rsidRDefault="000A2866" w:rsidP="000A2866">
            <w:r w:rsidRPr="00F10432">
              <w:t>Anbar</w:t>
            </w:r>
          </w:p>
        </w:tc>
        <w:tc>
          <w:tcPr>
            <w:tcW w:w="2691" w:type="dxa"/>
          </w:tcPr>
          <w:p w:rsidR="000A2866" w:rsidRPr="00F10432" w:rsidRDefault="000A2866" w:rsidP="000A2866">
            <w:r w:rsidRPr="00F10432">
              <w:t>Ana, Falluja, Haditha</w:t>
            </w:r>
          </w:p>
        </w:tc>
        <w:tc>
          <w:tcPr>
            <w:tcW w:w="1964" w:type="dxa"/>
          </w:tcPr>
          <w:p w:rsidR="000A2866" w:rsidRDefault="000A2866" w:rsidP="000A2866">
            <w:pPr>
              <w:jc w:val="center"/>
            </w:pPr>
            <w:r w:rsidRPr="006A4178">
              <w:rPr>
                <w:b/>
                <w:bCs/>
              </w:rPr>
              <w:t>%</w:t>
            </w:r>
          </w:p>
        </w:tc>
        <w:tc>
          <w:tcPr>
            <w:tcW w:w="1150" w:type="dxa"/>
          </w:tcPr>
          <w:p w:rsidR="000A2866" w:rsidRPr="00597163" w:rsidRDefault="000A2866" w:rsidP="000A2866">
            <w:pPr>
              <w:rPr>
                <w:rFonts w:ascii="Calibri" w:hAnsi="Calibri" w:cs="Calibri"/>
                <w:sz w:val="20"/>
                <w:szCs w:val="20"/>
              </w:rPr>
            </w:pPr>
          </w:p>
        </w:tc>
        <w:tc>
          <w:tcPr>
            <w:tcW w:w="1509" w:type="dxa"/>
          </w:tcPr>
          <w:p w:rsidR="000A2866" w:rsidRDefault="000A2866" w:rsidP="000A2866">
            <w:r w:rsidRPr="00597163">
              <w:rPr>
                <w:rFonts w:ascii="Calibri" w:hAnsi="Calibri" w:cs="Calibri"/>
                <w:sz w:val="20"/>
                <w:szCs w:val="20"/>
              </w:rPr>
              <w:t>Iraqi Dinar</w:t>
            </w:r>
          </w:p>
        </w:tc>
      </w:tr>
      <w:tr w:rsidR="000A2866" w:rsidRPr="00F10432" w:rsidTr="00A1001C">
        <w:tc>
          <w:tcPr>
            <w:tcW w:w="560" w:type="dxa"/>
          </w:tcPr>
          <w:p w:rsidR="000A2866" w:rsidRPr="00364E23" w:rsidRDefault="000A2866" w:rsidP="000A2866">
            <w:pPr>
              <w:jc w:val="center"/>
              <w:rPr>
                <w:b/>
                <w:bCs/>
              </w:rPr>
            </w:pPr>
            <w:r w:rsidRPr="00364E23">
              <w:rPr>
                <w:b/>
                <w:bCs/>
              </w:rPr>
              <w:t>5</w:t>
            </w:r>
          </w:p>
        </w:tc>
        <w:tc>
          <w:tcPr>
            <w:tcW w:w="1476" w:type="dxa"/>
          </w:tcPr>
          <w:p w:rsidR="000A2866" w:rsidRPr="00F10432" w:rsidRDefault="000A2866" w:rsidP="000A2866">
            <w:proofErr w:type="spellStart"/>
            <w:r w:rsidRPr="00F10432">
              <w:t>Diyala</w:t>
            </w:r>
            <w:proofErr w:type="spellEnd"/>
          </w:p>
        </w:tc>
        <w:tc>
          <w:tcPr>
            <w:tcW w:w="2691" w:type="dxa"/>
          </w:tcPr>
          <w:p w:rsidR="000A2866" w:rsidRPr="00F10432" w:rsidRDefault="000A2866" w:rsidP="000A2866">
            <w:proofErr w:type="spellStart"/>
            <w:r w:rsidRPr="00F10432">
              <w:t>Baqubha</w:t>
            </w:r>
            <w:proofErr w:type="spellEnd"/>
            <w:r w:rsidRPr="00F10432">
              <w:t xml:space="preserve">, </w:t>
            </w:r>
            <w:proofErr w:type="spellStart"/>
            <w:r w:rsidRPr="00F10432">
              <w:t>Muqtadiya</w:t>
            </w:r>
            <w:proofErr w:type="spellEnd"/>
          </w:p>
        </w:tc>
        <w:tc>
          <w:tcPr>
            <w:tcW w:w="1964" w:type="dxa"/>
          </w:tcPr>
          <w:p w:rsidR="000A2866" w:rsidRDefault="000A2866" w:rsidP="000A2866">
            <w:pPr>
              <w:jc w:val="center"/>
            </w:pPr>
            <w:r w:rsidRPr="006A4178">
              <w:rPr>
                <w:b/>
                <w:bCs/>
              </w:rPr>
              <w:t>%</w:t>
            </w:r>
          </w:p>
        </w:tc>
        <w:tc>
          <w:tcPr>
            <w:tcW w:w="1150" w:type="dxa"/>
          </w:tcPr>
          <w:p w:rsidR="000A2866" w:rsidRPr="00597163" w:rsidRDefault="000A2866" w:rsidP="000A2866">
            <w:pPr>
              <w:rPr>
                <w:rFonts w:ascii="Calibri" w:hAnsi="Calibri" w:cs="Calibri"/>
                <w:sz w:val="20"/>
                <w:szCs w:val="20"/>
              </w:rPr>
            </w:pPr>
          </w:p>
        </w:tc>
        <w:tc>
          <w:tcPr>
            <w:tcW w:w="1509" w:type="dxa"/>
          </w:tcPr>
          <w:p w:rsidR="000A2866" w:rsidRDefault="000A2866" w:rsidP="000A2866">
            <w:r w:rsidRPr="00597163">
              <w:rPr>
                <w:rFonts w:ascii="Calibri" w:hAnsi="Calibri" w:cs="Calibri"/>
                <w:sz w:val="20"/>
                <w:szCs w:val="20"/>
              </w:rPr>
              <w:t>Iraqi Dinar</w:t>
            </w:r>
          </w:p>
        </w:tc>
      </w:tr>
      <w:tr w:rsidR="000A2866" w:rsidRPr="00F10432" w:rsidTr="00A1001C">
        <w:tc>
          <w:tcPr>
            <w:tcW w:w="560" w:type="dxa"/>
          </w:tcPr>
          <w:p w:rsidR="000A2866" w:rsidRPr="00364E23" w:rsidRDefault="000A2866" w:rsidP="000A2866">
            <w:pPr>
              <w:jc w:val="center"/>
              <w:rPr>
                <w:b/>
                <w:bCs/>
              </w:rPr>
            </w:pPr>
            <w:r w:rsidRPr="00364E23">
              <w:rPr>
                <w:b/>
                <w:bCs/>
              </w:rPr>
              <w:t>6</w:t>
            </w:r>
          </w:p>
        </w:tc>
        <w:tc>
          <w:tcPr>
            <w:tcW w:w="1476" w:type="dxa"/>
          </w:tcPr>
          <w:p w:rsidR="000A2866" w:rsidRPr="00F10432" w:rsidRDefault="000A2866" w:rsidP="000A2866">
            <w:r>
              <w:t>Nineveh</w:t>
            </w:r>
          </w:p>
        </w:tc>
        <w:tc>
          <w:tcPr>
            <w:tcW w:w="2691" w:type="dxa"/>
          </w:tcPr>
          <w:p w:rsidR="000A2866" w:rsidRPr="00F10432" w:rsidRDefault="000A2866" w:rsidP="000A2866">
            <w:r w:rsidRPr="00F10432">
              <w:t xml:space="preserve">Mosul, </w:t>
            </w:r>
            <w:proofErr w:type="spellStart"/>
            <w:r w:rsidRPr="00F10432">
              <w:t>Hamdaniya</w:t>
            </w:r>
            <w:r>
              <w:t>,Alqosh</w:t>
            </w:r>
            <w:proofErr w:type="spellEnd"/>
            <w:r>
              <w:t xml:space="preserve">, except Sinjar and </w:t>
            </w:r>
            <w:proofErr w:type="spellStart"/>
            <w:r>
              <w:t>Rabea’a</w:t>
            </w:r>
            <w:proofErr w:type="spellEnd"/>
          </w:p>
        </w:tc>
        <w:tc>
          <w:tcPr>
            <w:tcW w:w="1964" w:type="dxa"/>
          </w:tcPr>
          <w:p w:rsidR="000A2866" w:rsidRDefault="000A2866" w:rsidP="000A2866">
            <w:pPr>
              <w:jc w:val="center"/>
            </w:pPr>
            <w:r w:rsidRPr="006A4178">
              <w:rPr>
                <w:b/>
                <w:bCs/>
              </w:rPr>
              <w:t>%</w:t>
            </w:r>
          </w:p>
        </w:tc>
        <w:tc>
          <w:tcPr>
            <w:tcW w:w="1150" w:type="dxa"/>
          </w:tcPr>
          <w:p w:rsidR="000A2866" w:rsidRPr="00597163" w:rsidRDefault="000A2866" w:rsidP="000A2866">
            <w:pPr>
              <w:rPr>
                <w:rFonts w:ascii="Calibri" w:hAnsi="Calibri" w:cs="Calibri"/>
                <w:sz w:val="20"/>
                <w:szCs w:val="20"/>
              </w:rPr>
            </w:pPr>
          </w:p>
        </w:tc>
        <w:tc>
          <w:tcPr>
            <w:tcW w:w="1509" w:type="dxa"/>
          </w:tcPr>
          <w:p w:rsidR="000A2866" w:rsidRDefault="000A2866" w:rsidP="000A2866">
            <w:r w:rsidRPr="00597163">
              <w:rPr>
                <w:rFonts w:ascii="Calibri" w:hAnsi="Calibri" w:cs="Calibri"/>
                <w:sz w:val="20"/>
                <w:szCs w:val="20"/>
              </w:rPr>
              <w:t>Iraqi Dinar</w:t>
            </w:r>
          </w:p>
        </w:tc>
      </w:tr>
      <w:tr w:rsidR="000A2866" w:rsidRPr="00F10432" w:rsidTr="00A1001C">
        <w:tc>
          <w:tcPr>
            <w:tcW w:w="560" w:type="dxa"/>
          </w:tcPr>
          <w:p w:rsidR="000A2866" w:rsidRPr="00364E23" w:rsidRDefault="000A2866" w:rsidP="000A2866">
            <w:pPr>
              <w:jc w:val="center"/>
              <w:rPr>
                <w:b/>
                <w:bCs/>
              </w:rPr>
            </w:pPr>
            <w:r>
              <w:rPr>
                <w:b/>
                <w:bCs/>
              </w:rPr>
              <w:t>7</w:t>
            </w:r>
          </w:p>
        </w:tc>
        <w:tc>
          <w:tcPr>
            <w:tcW w:w="1476" w:type="dxa"/>
          </w:tcPr>
          <w:p w:rsidR="000A2866" w:rsidRDefault="000A2866" w:rsidP="000A2866">
            <w:r>
              <w:t>Bag</w:t>
            </w:r>
            <w:r w:rsidR="00E2192A">
              <w:t>h</w:t>
            </w:r>
            <w:r>
              <w:t>dad</w:t>
            </w:r>
          </w:p>
        </w:tc>
        <w:tc>
          <w:tcPr>
            <w:tcW w:w="2691" w:type="dxa"/>
          </w:tcPr>
          <w:p w:rsidR="000A2866" w:rsidRPr="00F10432" w:rsidRDefault="000A2866" w:rsidP="000A2866">
            <w:r>
              <w:t>All Baghdad</w:t>
            </w:r>
          </w:p>
        </w:tc>
        <w:tc>
          <w:tcPr>
            <w:tcW w:w="1964" w:type="dxa"/>
          </w:tcPr>
          <w:p w:rsidR="000A2866" w:rsidRDefault="000A2866" w:rsidP="000A2866">
            <w:pPr>
              <w:jc w:val="center"/>
            </w:pPr>
            <w:r w:rsidRPr="006A4178">
              <w:rPr>
                <w:b/>
                <w:bCs/>
              </w:rPr>
              <w:t>%</w:t>
            </w:r>
          </w:p>
        </w:tc>
        <w:tc>
          <w:tcPr>
            <w:tcW w:w="1150" w:type="dxa"/>
          </w:tcPr>
          <w:p w:rsidR="000A2866" w:rsidRPr="00597163" w:rsidRDefault="000A2866" w:rsidP="000A2866">
            <w:pPr>
              <w:rPr>
                <w:rFonts w:ascii="Calibri" w:hAnsi="Calibri" w:cs="Calibri"/>
                <w:sz w:val="20"/>
                <w:szCs w:val="20"/>
              </w:rPr>
            </w:pPr>
          </w:p>
        </w:tc>
        <w:tc>
          <w:tcPr>
            <w:tcW w:w="1509" w:type="dxa"/>
          </w:tcPr>
          <w:p w:rsidR="000A2866" w:rsidRDefault="000A2866" w:rsidP="000A2866">
            <w:r w:rsidRPr="00597163">
              <w:rPr>
                <w:rFonts w:ascii="Calibri" w:hAnsi="Calibri" w:cs="Calibri"/>
                <w:sz w:val="20"/>
                <w:szCs w:val="20"/>
              </w:rPr>
              <w:t>Iraqi Dinar</w:t>
            </w:r>
          </w:p>
        </w:tc>
      </w:tr>
      <w:tr w:rsidR="000A2866" w:rsidRPr="00F10432" w:rsidTr="00A1001C">
        <w:tc>
          <w:tcPr>
            <w:tcW w:w="560" w:type="dxa"/>
          </w:tcPr>
          <w:p w:rsidR="000A2866" w:rsidRPr="00364E23" w:rsidRDefault="000A2866" w:rsidP="000A2866">
            <w:pPr>
              <w:jc w:val="center"/>
              <w:rPr>
                <w:b/>
                <w:bCs/>
              </w:rPr>
            </w:pPr>
            <w:r>
              <w:rPr>
                <w:b/>
                <w:bCs/>
              </w:rPr>
              <w:t>8</w:t>
            </w:r>
          </w:p>
        </w:tc>
        <w:tc>
          <w:tcPr>
            <w:tcW w:w="1476" w:type="dxa"/>
          </w:tcPr>
          <w:p w:rsidR="000A2866" w:rsidRPr="00F10432" w:rsidRDefault="000A2866" w:rsidP="000A2866">
            <w:proofErr w:type="spellStart"/>
            <w:r>
              <w:t>S</w:t>
            </w:r>
            <w:r w:rsidRPr="005C4CA2">
              <w:t>alahaddin</w:t>
            </w:r>
            <w:proofErr w:type="spellEnd"/>
          </w:p>
        </w:tc>
        <w:tc>
          <w:tcPr>
            <w:tcW w:w="2691" w:type="dxa"/>
          </w:tcPr>
          <w:p w:rsidR="000A2866" w:rsidRPr="00F10432" w:rsidRDefault="000A2866" w:rsidP="000A2866">
            <w:r w:rsidRPr="00F10432">
              <w:t xml:space="preserve">All </w:t>
            </w:r>
            <w:proofErr w:type="spellStart"/>
            <w:r>
              <w:t>S</w:t>
            </w:r>
            <w:r w:rsidRPr="005C4CA2">
              <w:t>alahaddin</w:t>
            </w:r>
            <w:proofErr w:type="spellEnd"/>
          </w:p>
        </w:tc>
        <w:tc>
          <w:tcPr>
            <w:tcW w:w="1964" w:type="dxa"/>
          </w:tcPr>
          <w:p w:rsidR="000A2866" w:rsidRDefault="000A2866" w:rsidP="000A2866">
            <w:pPr>
              <w:jc w:val="center"/>
            </w:pPr>
            <w:r w:rsidRPr="006A4178">
              <w:rPr>
                <w:b/>
                <w:bCs/>
              </w:rPr>
              <w:t>%</w:t>
            </w:r>
          </w:p>
        </w:tc>
        <w:tc>
          <w:tcPr>
            <w:tcW w:w="1150" w:type="dxa"/>
          </w:tcPr>
          <w:p w:rsidR="000A2866" w:rsidRPr="00597163" w:rsidRDefault="000A2866" w:rsidP="000A2866">
            <w:pPr>
              <w:rPr>
                <w:rFonts w:ascii="Calibri" w:hAnsi="Calibri" w:cs="Calibri"/>
                <w:sz w:val="20"/>
                <w:szCs w:val="20"/>
              </w:rPr>
            </w:pPr>
          </w:p>
        </w:tc>
        <w:tc>
          <w:tcPr>
            <w:tcW w:w="1509" w:type="dxa"/>
          </w:tcPr>
          <w:p w:rsidR="000A2866" w:rsidRDefault="000A2866" w:rsidP="000A2866">
            <w:r w:rsidRPr="00597163">
              <w:rPr>
                <w:rFonts w:ascii="Calibri" w:hAnsi="Calibri" w:cs="Calibri"/>
                <w:sz w:val="20"/>
                <w:szCs w:val="20"/>
              </w:rPr>
              <w:t>Iraqi Dinar</w:t>
            </w:r>
          </w:p>
        </w:tc>
      </w:tr>
    </w:tbl>
    <w:p w:rsidR="00B17E39" w:rsidRPr="000A2866" w:rsidRDefault="00B17E39" w:rsidP="00BE663B">
      <w:pPr>
        <w:rPr>
          <w:b/>
          <w:bCs/>
          <w:color w:val="FF0000"/>
        </w:rPr>
      </w:pPr>
    </w:p>
    <w:p w:rsidR="00F24C1C" w:rsidRPr="000A2866" w:rsidRDefault="00F24C1C" w:rsidP="000A2866">
      <w:pPr>
        <w:rPr>
          <w:b/>
          <w:bCs/>
          <w:color w:val="FF0000"/>
          <w:u w:val="single"/>
        </w:rPr>
      </w:pPr>
      <w:r w:rsidRPr="000A2866">
        <w:rPr>
          <w:b/>
          <w:bCs/>
          <w:color w:val="FF0000"/>
          <w:u w:val="single"/>
        </w:rPr>
        <w:t xml:space="preserve">Option B: </w:t>
      </w:r>
      <w:r w:rsidR="00B17E39" w:rsidRPr="000A2866">
        <w:rPr>
          <w:b/>
          <w:bCs/>
          <w:color w:val="FF0000"/>
          <w:u w:val="single"/>
        </w:rPr>
        <w:t>Post Paid</w:t>
      </w:r>
    </w:p>
    <w:p w:rsidR="00B17E39" w:rsidRPr="00A1001C" w:rsidRDefault="00B17E39" w:rsidP="00AD187C">
      <w:pPr>
        <w:pStyle w:val="ListParagraph"/>
        <w:numPr>
          <w:ilvl w:val="0"/>
          <w:numId w:val="4"/>
        </w:numPr>
      </w:pPr>
      <w:r w:rsidRPr="00A1001C">
        <w:t xml:space="preserve">In the Post Paid Human </w:t>
      </w:r>
      <w:r w:rsidR="00AD187C" w:rsidRPr="00AD187C">
        <w:t>will issue payment within 30 days of receipt of invoice, by bank transfer</w:t>
      </w:r>
      <w:r w:rsidRPr="00A1001C">
        <w:t xml:space="preserve"> after receiving completed </w:t>
      </w:r>
      <w:r w:rsidR="00C13C61" w:rsidRPr="00A1001C">
        <w:t xml:space="preserve">relevant </w:t>
      </w:r>
      <w:r w:rsidRPr="00A1001C">
        <w:t xml:space="preserve">doc’s </w:t>
      </w:r>
      <w:r w:rsidR="00C13C61" w:rsidRPr="00A1001C">
        <w:t>by the vendor.</w:t>
      </w:r>
    </w:p>
    <w:p w:rsidR="00A1001C" w:rsidRDefault="00A1001C" w:rsidP="0068007A">
      <w:pPr>
        <w:pStyle w:val="ListParagraph"/>
        <w:numPr>
          <w:ilvl w:val="0"/>
          <w:numId w:val="4"/>
        </w:numPr>
      </w:pPr>
      <w:r w:rsidRPr="00A1001C">
        <w:t xml:space="preserve">Please specify in the delivery time </w:t>
      </w:r>
      <w:r w:rsidR="00EC2647">
        <w:t>h</w:t>
      </w:r>
      <w:r w:rsidR="0068007A" w:rsidRPr="00E55D8C">
        <w:t>ow many calendar days would it take to process t</w:t>
      </w:r>
      <w:r w:rsidR="0068007A">
        <w:t xml:space="preserve">he service </w:t>
      </w:r>
      <w:r w:rsidRPr="00A1001C">
        <w:t xml:space="preserve">will elapse between the days of distribution and the </w:t>
      </w:r>
      <w:r w:rsidR="0068007A">
        <w:t>receipt of the required Human appeal</w:t>
      </w:r>
      <w:r w:rsidR="0068007A" w:rsidRPr="0068007A">
        <w:t xml:space="preserve"> documentation</w:t>
      </w:r>
    </w:p>
    <w:p w:rsidR="00E55D8C" w:rsidRDefault="00E55D8C" w:rsidP="00E55D8C">
      <w:pPr>
        <w:pStyle w:val="ListParagraph"/>
        <w:numPr>
          <w:ilvl w:val="0"/>
          <w:numId w:val="4"/>
        </w:numPr>
      </w:pPr>
      <w:r>
        <w:t xml:space="preserve">Vendor should have </w:t>
      </w:r>
      <w:r w:rsidRPr="00E55D8C">
        <w:t>access the districts of Iraq</w:t>
      </w:r>
      <w:r w:rsidR="00EC2647">
        <w:t>&amp; KRI</w:t>
      </w:r>
      <w:r w:rsidRPr="00E55D8C">
        <w:t>, where the contract will be implemented</w:t>
      </w:r>
      <w:r>
        <w:t>.</w:t>
      </w:r>
    </w:p>
    <w:p w:rsidR="00B21362" w:rsidRDefault="00B21362" w:rsidP="00A1001C">
      <w:r w:rsidRPr="00F24C1C">
        <w:rPr>
          <w:b/>
          <w:bCs/>
        </w:rPr>
        <w:t>Post-P</w:t>
      </w:r>
      <w:r w:rsidR="0048540F" w:rsidRPr="00F24C1C">
        <w:rPr>
          <w:b/>
          <w:bCs/>
        </w:rPr>
        <w:t>aid</w:t>
      </w:r>
      <w:r w:rsidR="000A2866">
        <w:rPr>
          <w:b/>
          <w:bCs/>
        </w:rPr>
        <w:t xml:space="preserve"> Services</w:t>
      </w:r>
      <w:r w:rsidR="0048540F" w:rsidRPr="00F24C1C">
        <w:rPr>
          <w:b/>
          <w:bCs/>
        </w:rPr>
        <w:t>:</w:t>
      </w:r>
      <w:r w:rsidR="0048540F">
        <w:t xml:space="preserve"> </w:t>
      </w:r>
      <w:r w:rsidR="00A1001C" w:rsidRPr="00A1001C">
        <w:t xml:space="preserve">Cover all services and payments, including office and Cash Distribution services such as office </w:t>
      </w:r>
      <w:r w:rsidR="00A1001C" w:rsidRPr="000A2866">
        <w:t>services, staff wages, orphan beneficiaries, Cash for work, office rental, power, and Supplier's service</w:t>
      </w:r>
      <w:r w:rsidR="000A2866">
        <w:t xml:space="preserve"> </w:t>
      </w:r>
      <w:r w:rsidR="000A2866" w:rsidRPr="000A2866">
        <w:t>in the locations listed below.</w:t>
      </w:r>
    </w:p>
    <w:tbl>
      <w:tblPr>
        <w:tblStyle w:val="TableGrid"/>
        <w:tblW w:w="0" w:type="auto"/>
        <w:tblLook w:val="04A0" w:firstRow="1" w:lastRow="0" w:firstColumn="1" w:lastColumn="0" w:noHBand="0" w:noVBand="1"/>
      </w:tblPr>
      <w:tblGrid>
        <w:gridCol w:w="560"/>
        <w:gridCol w:w="1476"/>
        <w:gridCol w:w="2691"/>
        <w:gridCol w:w="1964"/>
        <w:gridCol w:w="1150"/>
        <w:gridCol w:w="1509"/>
      </w:tblGrid>
      <w:tr w:rsidR="00A1001C" w:rsidRPr="00F10432" w:rsidTr="00A1001C">
        <w:tc>
          <w:tcPr>
            <w:tcW w:w="560" w:type="dxa"/>
            <w:tcBorders>
              <w:top w:val="single" w:sz="4" w:space="0" w:color="auto"/>
              <w:bottom w:val="single" w:sz="4" w:space="0" w:color="auto"/>
              <w:right w:val="single" w:sz="4" w:space="0" w:color="auto"/>
            </w:tcBorders>
            <w:shd w:val="clear" w:color="auto" w:fill="C5E0B3" w:themeFill="accent6" w:themeFillTint="66"/>
          </w:tcPr>
          <w:p w:rsidR="00A1001C" w:rsidRPr="00A1001C" w:rsidRDefault="00A1001C" w:rsidP="00BB1BF6">
            <w:pPr>
              <w:jc w:val="center"/>
              <w:rPr>
                <w:b/>
                <w:bCs/>
                <w:sz w:val="18"/>
                <w:szCs w:val="18"/>
              </w:rPr>
            </w:pPr>
            <w:r w:rsidRPr="00A1001C">
              <w:rPr>
                <w:b/>
                <w:bCs/>
                <w:sz w:val="18"/>
                <w:szCs w:val="18"/>
              </w:rPr>
              <w:t>S/N</w:t>
            </w:r>
          </w:p>
        </w:tc>
        <w:tc>
          <w:tcPr>
            <w:tcW w:w="1476"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001C" w:rsidRPr="00A1001C" w:rsidRDefault="00A1001C" w:rsidP="00BB1BF6">
            <w:pPr>
              <w:pStyle w:val="NormalWeb"/>
              <w:jc w:val="center"/>
              <w:rPr>
                <w:b/>
                <w:bCs/>
                <w:sz w:val="18"/>
                <w:szCs w:val="18"/>
              </w:rPr>
            </w:pPr>
            <w:r w:rsidRPr="00A1001C">
              <w:rPr>
                <w:rFonts w:ascii="Calibri" w:hAnsi="Calibri" w:cs="Calibri"/>
                <w:b/>
                <w:bCs/>
                <w:sz w:val="18"/>
                <w:szCs w:val="18"/>
              </w:rPr>
              <w:t>Governorate</w:t>
            </w:r>
          </w:p>
        </w:tc>
        <w:tc>
          <w:tcPr>
            <w:tcW w:w="2691"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001C" w:rsidRPr="00A1001C" w:rsidRDefault="00A1001C" w:rsidP="00BB1BF6">
            <w:pPr>
              <w:pStyle w:val="NormalWeb"/>
              <w:jc w:val="center"/>
              <w:rPr>
                <w:b/>
                <w:bCs/>
                <w:sz w:val="18"/>
                <w:szCs w:val="18"/>
              </w:rPr>
            </w:pPr>
            <w:r w:rsidRPr="00A1001C">
              <w:rPr>
                <w:rFonts w:ascii="Calibri" w:hAnsi="Calibri" w:cs="Calibri"/>
                <w:b/>
                <w:bCs/>
                <w:sz w:val="18"/>
                <w:szCs w:val="18"/>
              </w:rPr>
              <w:t>District</w:t>
            </w:r>
          </w:p>
        </w:tc>
        <w:tc>
          <w:tcPr>
            <w:tcW w:w="1964"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001C" w:rsidRPr="00A1001C" w:rsidRDefault="00A1001C" w:rsidP="00BB1BF6">
            <w:pPr>
              <w:jc w:val="center"/>
              <w:rPr>
                <w:b/>
                <w:bCs/>
                <w:sz w:val="18"/>
                <w:szCs w:val="18"/>
              </w:rPr>
            </w:pPr>
            <w:r w:rsidRPr="00A1001C">
              <w:rPr>
                <w:b/>
                <w:bCs/>
                <w:sz w:val="18"/>
                <w:szCs w:val="18"/>
              </w:rPr>
              <w:t xml:space="preserve">Commission/Fees </w:t>
            </w:r>
            <w:r w:rsidR="000A2866">
              <w:rPr>
                <w:b/>
                <w:bCs/>
                <w:sz w:val="18"/>
                <w:szCs w:val="18"/>
              </w:rPr>
              <w:t xml:space="preserve"> </w:t>
            </w:r>
            <w:proofErr w:type="spellStart"/>
            <w:r w:rsidR="000A2866">
              <w:rPr>
                <w:b/>
                <w:bCs/>
                <w:sz w:val="18"/>
                <w:szCs w:val="18"/>
              </w:rPr>
              <w:t>raye</w:t>
            </w:r>
            <w:proofErr w:type="spellEnd"/>
            <w:r w:rsidR="000A2866">
              <w:rPr>
                <w:b/>
                <w:bCs/>
                <w:sz w:val="18"/>
                <w:szCs w:val="18"/>
              </w:rPr>
              <w:t xml:space="preserve"> </w:t>
            </w:r>
            <w:r w:rsidRPr="00A1001C">
              <w:rPr>
                <w:b/>
                <w:bCs/>
                <w:sz w:val="18"/>
                <w:szCs w:val="18"/>
              </w:rPr>
              <w:t>%</w:t>
            </w:r>
          </w:p>
        </w:tc>
        <w:tc>
          <w:tcPr>
            <w:tcW w:w="1150"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rsidR="00A1001C" w:rsidRPr="00A1001C" w:rsidRDefault="00A1001C" w:rsidP="00BB1BF6">
            <w:pPr>
              <w:jc w:val="center"/>
              <w:rPr>
                <w:b/>
                <w:bCs/>
                <w:sz w:val="18"/>
                <w:szCs w:val="18"/>
              </w:rPr>
            </w:pPr>
            <w:r w:rsidRPr="00A1001C">
              <w:rPr>
                <w:b/>
                <w:bCs/>
                <w:sz w:val="18"/>
                <w:szCs w:val="18"/>
              </w:rPr>
              <w:t>Delivery time (Days)</w:t>
            </w:r>
          </w:p>
        </w:tc>
        <w:tc>
          <w:tcPr>
            <w:tcW w:w="1509" w:type="dxa"/>
            <w:tcBorders>
              <w:top w:val="single" w:sz="4" w:space="0" w:color="auto"/>
              <w:left w:val="single" w:sz="4" w:space="0" w:color="auto"/>
              <w:bottom w:val="single" w:sz="4" w:space="0" w:color="auto"/>
            </w:tcBorders>
            <w:shd w:val="clear" w:color="auto" w:fill="C5E0B3" w:themeFill="accent6" w:themeFillTint="66"/>
          </w:tcPr>
          <w:p w:rsidR="00A1001C" w:rsidRPr="00A1001C" w:rsidRDefault="00A1001C" w:rsidP="00BB1BF6">
            <w:pPr>
              <w:jc w:val="center"/>
              <w:rPr>
                <w:b/>
                <w:bCs/>
                <w:sz w:val="18"/>
                <w:szCs w:val="18"/>
              </w:rPr>
            </w:pPr>
            <w:r w:rsidRPr="00A1001C">
              <w:rPr>
                <w:b/>
                <w:bCs/>
                <w:sz w:val="18"/>
                <w:szCs w:val="18"/>
              </w:rPr>
              <w:t>Currency</w:t>
            </w:r>
          </w:p>
        </w:tc>
      </w:tr>
      <w:tr w:rsidR="00A1001C" w:rsidRPr="00F10432" w:rsidTr="00A1001C">
        <w:tc>
          <w:tcPr>
            <w:tcW w:w="560" w:type="dxa"/>
            <w:tcBorders>
              <w:top w:val="single" w:sz="4" w:space="0" w:color="auto"/>
            </w:tcBorders>
          </w:tcPr>
          <w:p w:rsidR="00A1001C" w:rsidRPr="00364E23" w:rsidRDefault="00A1001C" w:rsidP="00A1001C">
            <w:pPr>
              <w:jc w:val="center"/>
              <w:rPr>
                <w:b/>
                <w:bCs/>
              </w:rPr>
            </w:pPr>
            <w:r w:rsidRPr="00364E23">
              <w:rPr>
                <w:b/>
                <w:bCs/>
              </w:rPr>
              <w:t>1</w:t>
            </w:r>
          </w:p>
        </w:tc>
        <w:tc>
          <w:tcPr>
            <w:tcW w:w="1476" w:type="dxa"/>
            <w:tcBorders>
              <w:top w:val="single" w:sz="4" w:space="0" w:color="auto"/>
            </w:tcBorders>
          </w:tcPr>
          <w:p w:rsidR="00A1001C" w:rsidRPr="00F10432" w:rsidRDefault="00A1001C" w:rsidP="00A1001C">
            <w:r w:rsidRPr="00F10432">
              <w:t>Erbil</w:t>
            </w:r>
          </w:p>
        </w:tc>
        <w:tc>
          <w:tcPr>
            <w:tcW w:w="2691" w:type="dxa"/>
            <w:tcBorders>
              <w:top w:val="single" w:sz="4" w:space="0" w:color="auto"/>
            </w:tcBorders>
          </w:tcPr>
          <w:p w:rsidR="00A1001C" w:rsidRPr="00F10432" w:rsidRDefault="00A1001C" w:rsidP="00A1001C">
            <w:r w:rsidRPr="00F10432">
              <w:t>All Erbil</w:t>
            </w:r>
            <w:r>
              <w:t>.</w:t>
            </w:r>
          </w:p>
        </w:tc>
        <w:tc>
          <w:tcPr>
            <w:tcW w:w="1964" w:type="dxa"/>
            <w:tcBorders>
              <w:top w:val="single" w:sz="4" w:space="0" w:color="auto"/>
            </w:tcBorders>
          </w:tcPr>
          <w:p w:rsidR="00A1001C" w:rsidRPr="00F10432" w:rsidRDefault="000A2866" w:rsidP="00A1001C">
            <w:pPr>
              <w:jc w:val="center"/>
              <w:rPr>
                <w:b/>
                <w:bCs/>
              </w:rPr>
            </w:pPr>
            <w:r>
              <w:rPr>
                <w:b/>
                <w:bCs/>
              </w:rPr>
              <w:t>%</w:t>
            </w:r>
          </w:p>
        </w:tc>
        <w:tc>
          <w:tcPr>
            <w:tcW w:w="1150" w:type="dxa"/>
            <w:tcBorders>
              <w:top w:val="single" w:sz="4" w:space="0" w:color="auto"/>
            </w:tcBorders>
          </w:tcPr>
          <w:p w:rsidR="00A1001C" w:rsidRPr="00AF55AC" w:rsidRDefault="00A1001C" w:rsidP="00A1001C">
            <w:pPr>
              <w:rPr>
                <w:rFonts w:ascii="Calibri" w:hAnsi="Calibri" w:cs="Calibri"/>
                <w:sz w:val="20"/>
                <w:szCs w:val="20"/>
              </w:rPr>
            </w:pPr>
          </w:p>
        </w:tc>
        <w:tc>
          <w:tcPr>
            <w:tcW w:w="1509" w:type="dxa"/>
            <w:tcBorders>
              <w:top w:val="single" w:sz="4" w:space="0" w:color="auto"/>
            </w:tcBorders>
          </w:tcPr>
          <w:p w:rsidR="00A1001C" w:rsidRDefault="00A1001C" w:rsidP="00A1001C">
            <w:r w:rsidRPr="00AF55AC">
              <w:rPr>
                <w:rFonts w:ascii="Calibri" w:hAnsi="Calibri" w:cs="Calibri"/>
                <w:sz w:val="20"/>
                <w:szCs w:val="20"/>
              </w:rPr>
              <w:t>Iraqi Dinar</w:t>
            </w:r>
          </w:p>
        </w:tc>
      </w:tr>
      <w:tr w:rsidR="000A2866" w:rsidRPr="00F10432" w:rsidTr="00A1001C">
        <w:tc>
          <w:tcPr>
            <w:tcW w:w="560" w:type="dxa"/>
          </w:tcPr>
          <w:p w:rsidR="000A2866" w:rsidRPr="00364E23" w:rsidRDefault="000A2866" w:rsidP="000A2866">
            <w:pPr>
              <w:jc w:val="center"/>
              <w:rPr>
                <w:b/>
                <w:bCs/>
              </w:rPr>
            </w:pPr>
            <w:r w:rsidRPr="00364E23">
              <w:rPr>
                <w:b/>
                <w:bCs/>
              </w:rPr>
              <w:t>2</w:t>
            </w:r>
          </w:p>
        </w:tc>
        <w:tc>
          <w:tcPr>
            <w:tcW w:w="1476" w:type="dxa"/>
          </w:tcPr>
          <w:p w:rsidR="000A2866" w:rsidRPr="00F10432" w:rsidRDefault="000A2866" w:rsidP="000A2866">
            <w:proofErr w:type="spellStart"/>
            <w:r w:rsidRPr="00F10432">
              <w:t>Dohuk</w:t>
            </w:r>
            <w:proofErr w:type="spellEnd"/>
          </w:p>
        </w:tc>
        <w:tc>
          <w:tcPr>
            <w:tcW w:w="2691" w:type="dxa"/>
          </w:tcPr>
          <w:p w:rsidR="000A2866" w:rsidRPr="00F10432" w:rsidRDefault="000A2866" w:rsidP="000A2866">
            <w:r w:rsidRPr="00F10432">
              <w:t xml:space="preserve">All </w:t>
            </w:r>
            <w:proofErr w:type="spellStart"/>
            <w:r w:rsidRPr="00F10432">
              <w:t>Dohuk</w:t>
            </w:r>
            <w:proofErr w:type="spellEnd"/>
            <w:r>
              <w:t>.</w:t>
            </w:r>
          </w:p>
        </w:tc>
        <w:tc>
          <w:tcPr>
            <w:tcW w:w="1964" w:type="dxa"/>
          </w:tcPr>
          <w:p w:rsidR="000A2866" w:rsidRDefault="000A2866" w:rsidP="000A2866">
            <w:pPr>
              <w:jc w:val="center"/>
            </w:pPr>
            <w:r w:rsidRPr="00F21C49">
              <w:rPr>
                <w:b/>
                <w:bCs/>
              </w:rPr>
              <w:t>%</w:t>
            </w:r>
          </w:p>
        </w:tc>
        <w:tc>
          <w:tcPr>
            <w:tcW w:w="1150" w:type="dxa"/>
          </w:tcPr>
          <w:p w:rsidR="000A2866" w:rsidRPr="00AF55AC" w:rsidRDefault="000A2866" w:rsidP="000A2866">
            <w:pPr>
              <w:rPr>
                <w:rFonts w:ascii="Calibri" w:hAnsi="Calibri" w:cs="Calibri"/>
                <w:sz w:val="20"/>
                <w:szCs w:val="20"/>
              </w:rPr>
            </w:pPr>
          </w:p>
        </w:tc>
        <w:tc>
          <w:tcPr>
            <w:tcW w:w="1509" w:type="dxa"/>
          </w:tcPr>
          <w:p w:rsidR="000A2866" w:rsidRDefault="000A2866" w:rsidP="000A2866">
            <w:r w:rsidRPr="00AF55AC">
              <w:rPr>
                <w:rFonts w:ascii="Calibri" w:hAnsi="Calibri" w:cs="Calibri"/>
                <w:sz w:val="20"/>
                <w:szCs w:val="20"/>
              </w:rPr>
              <w:t>Iraqi Dinar</w:t>
            </w:r>
          </w:p>
        </w:tc>
      </w:tr>
      <w:tr w:rsidR="000A2866" w:rsidRPr="00F10432" w:rsidTr="00A1001C">
        <w:tc>
          <w:tcPr>
            <w:tcW w:w="560" w:type="dxa"/>
          </w:tcPr>
          <w:p w:rsidR="000A2866" w:rsidRPr="00364E23" w:rsidRDefault="000A2866" w:rsidP="000A2866">
            <w:pPr>
              <w:jc w:val="center"/>
              <w:rPr>
                <w:b/>
                <w:bCs/>
              </w:rPr>
            </w:pPr>
            <w:r w:rsidRPr="00364E23">
              <w:rPr>
                <w:b/>
                <w:bCs/>
              </w:rPr>
              <w:t>3</w:t>
            </w:r>
          </w:p>
        </w:tc>
        <w:tc>
          <w:tcPr>
            <w:tcW w:w="1476" w:type="dxa"/>
          </w:tcPr>
          <w:p w:rsidR="000A2866" w:rsidRPr="00F10432" w:rsidRDefault="000A2866" w:rsidP="000A2866">
            <w:r w:rsidRPr="00F10432">
              <w:t>Kirkuk</w:t>
            </w:r>
          </w:p>
        </w:tc>
        <w:tc>
          <w:tcPr>
            <w:tcW w:w="2691" w:type="dxa"/>
          </w:tcPr>
          <w:p w:rsidR="000A2866" w:rsidRPr="00F10432" w:rsidRDefault="000A2866" w:rsidP="000A2866">
            <w:r w:rsidRPr="00F10432">
              <w:t xml:space="preserve">Kirkuk </w:t>
            </w:r>
            <w:proofErr w:type="spellStart"/>
            <w:r w:rsidRPr="00F10432">
              <w:t>Hawija</w:t>
            </w:r>
            <w:proofErr w:type="spellEnd"/>
            <w:r w:rsidRPr="00F10432">
              <w:t xml:space="preserve">/Al </w:t>
            </w:r>
            <w:proofErr w:type="spellStart"/>
            <w:r w:rsidRPr="00F10432">
              <w:t>Zab</w:t>
            </w:r>
            <w:proofErr w:type="spellEnd"/>
            <w:r>
              <w:t>.</w:t>
            </w:r>
          </w:p>
        </w:tc>
        <w:tc>
          <w:tcPr>
            <w:tcW w:w="1964" w:type="dxa"/>
          </w:tcPr>
          <w:p w:rsidR="000A2866" w:rsidRDefault="000A2866" w:rsidP="000A2866">
            <w:pPr>
              <w:jc w:val="center"/>
            </w:pPr>
            <w:r w:rsidRPr="00F21C49">
              <w:rPr>
                <w:b/>
                <w:bCs/>
              </w:rPr>
              <w:t>%</w:t>
            </w:r>
          </w:p>
        </w:tc>
        <w:tc>
          <w:tcPr>
            <w:tcW w:w="1150" w:type="dxa"/>
          </w:tcPr>
          <w:p w:rsidR="000A2866" w:rsidRPr="00AF55AC" w:rsidRDefault="000A2866" w:rsidP="000A2866">
            <w:pPr>
              <w:rPr>
                <w:rFonts w:ascii="Calibri" w:hAnsi="Calibri" w:cs="Calibri"/>
                <w:sz w:val="20"/>
                <w:szCs w:val="20"/>
              </w:rPr>
            </w:pPr>
          </w:p>
        </w:tc>
        <w:tc>
          <w:tcPr>
            <w:tcW w:w="1509" w:type="dxa"/>
          </w:tcPr>
          <w:p w:rsidR="000A2866" w:rsidRDefault="000A2866" w:rsidP="000A2866">
            <w:r w:rsidRPr="00AF55AC">
              <w:rPr>
                <w:rFonts w:ascii="Calibri" w:hAnsi="Calibri" w:cs="Calibri"/>
                <w:sz w:val="20"/>
                <w:szCs w:val="20"/>
              </w:rPr>
              <w:t>Iraqi Dinar</w:t>
            </w:r>
          </w:p>
        </w:tc>
      </w:tr>
      <w:tr w:rsidR="000A2866" w:rsidRPr="00F10432" w:rsidTr="00A1001C">
        <w:tc>
          <w:tcPr>
            <w:tcW w:w="560" w:type="dxa"/>
          </w:tcPr>
          <w:p w:rsidR="000A2866" w:rsidRPr="00364E23" w:rsidRDefault="000A2866" w:rsidP="000A2866">
            <w:pPr>
              <w:jc w:val="center"/>
              <w:rPr>
                <w:b/>
                <w:bCs/>
              </w:rPr>
            </w:pPr>
            <w:r w:rsidRPr="00364E23">
              <w:rPr>
                <w:b/>
                <w:bCs/>
              </w:rPr>
              <w:t>4</w:t>
            </w:r>
          </w:p>
        </w:tc>
        <w:tc>
          <w:tcPr>
            <w:tcW w:w="1476" w:type="dxa"/>
          </w:tcPr>
          <w:p w:rsidR="000A2866" w:rsidRPr="00F10432" w:rsidRDefault="000A2866" w:rsidP="000A2866">
            <w:r w:rsidRPr="00F10432">
              <w:t>Anbar</w:t>
            </w:r>
          </w:p>
        </w:tc>
        <w:tc>
          <w:tcPr>
            <w:tcW w:w="2691" w:type="dxa"/>
          </w:tcPr>
          <w:p w:rsidR="000A2866" w:rsidRPr="00F10432" w:rsidRDefault="000A2866" w:rsidP="000A2866">
            <w:r w:rsidRPr="00F10432">
              <w:t>Ana, Falluja, Haditha</w:t>
            </w:r>
          </w:p>
        </w:tc>
        <w:tc>
          <w:tcPr>
            <w:tcW w:w="1964" w:type="dxa"/>
          </w:tcPr>
          <w:p w:rsidR="000A2866" w:rsidRDefault="000A2866" w:rsidP="000A2866">
            <w:pPr>
              <w:jc w:val="center"/>
            </w:pPr>
            <w:r w:rsidRPr="00F21C49">
              <w:rPr>
                <w:b/>
                <w:bCs/>
              </w:rPr>
              <w:t>%</w:t>
            </w:r>
          </w:p>
        </w:tc>
        <w:tc>
          <w:tcPr>
            <w:tcW w:w="1150" w:type="dxa"/>
          </w:tcPr>
          <w:p w:rsidR="000A2866" w:rsidRPr="00AF55AC" w:rsidRDefault="000A2866" w:rsidP="000A2866">
            <w:pPr>
              <w:rPr>
                <w:rFonts w:ascii="Calibri" w:hAnsi="Calibri" w:cs="Calibri"/>
                <w:sz w:val="20"/>
                <w:szCs w:val="20"/>
              </w:rPr>
            </w:pPr>
          </w:p>
        </w:tc>
        <w:tc>
          <w:tcPr>
            <w:tcW w:w="1509" w:type="dxa"/>
          </w:tcPr>
          <w:p w:rsidR="000A2866" w:rsidRDefault="000A2866" w:rsidP="000A2866">
            <w:r w:rsidRPr="00AF55AC">
              <w:rPr>
                <w:rFonts w:ascii="Calibri" w:hAnsi="Calibri" w:cs="Calibri"/>
                <w:sz w:val="20"/>
                <w:szCs w:val="20"/>
              </w:rPr>
              <w:t>Iraqi Dinar</w:t>
            </w:r>
          </w:p>
        </w:tc>
      </w:tr>
      <w:tr w:rsidR="000A2866" w:rsidRPr="00F10432" w:rsidTr="00A1001C">
        <w:tc>
          <w:tcPr>
            <w:tcW w:w="560" w:type="dxa"/>
          </w:tcPr>
          <w:p w:rsidR="000A2866" w:rsidRPr="00364E23" w:rsidRDefault="000A2866" w:rsidP="000A2866">
            <w:pPr>
              <w:jc w:val="center"/>
              <w:rPr>
                <w:b/>
                <w:bCs/>
              </w:rPr>
            </w:pPr>
            <w:r w:rsidRPr="00364E23">
              <w:rPr>
                <w:b/>
                <w:bCs/>
              </w:rPr>
              <w:t>5</w:t>
            </w:r>
          </w:p>
        </w:tc>
        <w:tc>
          <w:tcPr>
            <w:tcW w:w="1476" w:type="dxa"/>
          </w:tcPr>
          <w:p w:rsidR="000A2866" w:rsidRPr="00F10432" w:rsidRDefault="000A2866" w:rsidP="000A2866">
            <w:proofErr w:type="spellStart"/>
            <w:r w:rsidRPr="00F10432">
              <w:t>Diyala</w:t>
            </w:r>
            <w:proofErr w:type="spellEnd"/>
          </w:p>
        </w:tc>
        <w:tc>
          <w:tcPr>
            <w:tcW w:w="2691" w:type="dxa"/>
          </w:tcPr>
          <w:p w:rsidR="000A2866" w:rsidRPr="00F10432" w:rsidRDefault="000A2866" w:rsidP="000A2866">
            <w:proofErr w:type="spellStart"/>
            <w:r w:rsidRPr="00F10432">
              <w:t>Baqubha</w:t>
            </w:r>
            <w:proofErr w:type="spellEnd"/>
            <w:r w:rsidRPr="00F10432">
              <w:t xml:space="preserve">, </w:t>
            </w:r>
            <w:proofErr w:type="spellStart"/>
            <w:r w:rsidRPr="00F10432">
              <w:t>Muqtadiya</w:t>
            </w:r>
            <w:proofErr w:type="spellEnd"/>
          </w:p>
        </w:tc>
        <w:tc>
          <w:tcPr>
            <w:tcW w:w="1964" w:type="dxa"/>
          </w:tcPr>
          <w:p w:rsidR="000A2866" w:rsidRDefault="000A2866" w:rsidP="000A2866">
            <w:pPr>
              <w:jc w:val="center"/>
            </w:pPr>
            <w:r w:rsidRPr="00F21C49">
              <w:rPr>
                <w:b/>
                <w:bCs/>
              </w:rPr>
              <w:t>%</w:t>
            </w:r>
          </w:p>
        </w:tc>
        <w:tc>
          <w:tcPr>
            <w:tcW w:w="1150" w:type="dxa"/>
          </w:tcPr>
          <w:p w:rsidR="000A2866" w:rsidRPr="00AF55AC" w:rsidRDefault="000A2866" w:rsidP="000A2866">
            <w:pPr>
              <w:rPr>
                <w:rFonts w:ascii="Calibri" w:hAnsi="Calibri" w:cs="Calibri"/>
                <w:sz w:val="20"/>
                <w:szCs w:val="20"/>
              </w:rPr>
            </w:pPr>
          </w:p>
        </w:tc>
        <w:tc>
          <w:tcPr>
            <w:tcW w:w="1509" w:type="dxa"/>
          </w:tcPr>
          <w:p w:rsidR="000A2866" w:rsidRDefault="000A2866" w:rsidP="000A2866">
            <w:r w:rsidRPr="00AF55AC">
              <w:rPr>
                <w:rFonts w:ascii="Calibri" w:hAnsi="Calibri" w:cs="Calibri"/>
                <w:sz w:val="20"/>
                <w:szCs w:val="20"/>
              </w:rPr>
              <w:t>Iraqi Dinar</w:t>
            </w:r>
          </w:p>
        </w:tc>
      </w:tr>
      <w:tr w:rsidR="000A2866" w:rsidRPr="00F10432" w:rsidTr="00A1001C">
        <w:tc>
          <w:tcPr>
            <w:tcW w:w="560" w:type="dxa"/>
          </w:tcPr>
          <w:p w:rsidR="000A2866" w:rsidRPr="00364E23" w:rsidRDefault="000A2866" w:rsidP="000A2866">
            <w:pPr>
              <w:jc w:val="center"/>
              <w:rPr>
                <w:b/>
                <w:bCs/>
              </w:rPr>
            </w:pPr>
            <w:r w:rsidRPr="00364E23">
              <w:rPr>
                <w:b/>
                <w:bCs/>
              </w:rPr>
              <w:lastRenderedPageBreak/>
              <w:t>6</w:t>
            </w:r>
          </w:p>
        </w:tc>
        <w:tc>
          <w:tcPr>
            <w:tcW w:w="1476" w:type="dxa"/>
          </w:tcPr>
          <w:p w:rsidR="000A2866" w:rsidRPr="00F10432" w:rsidRDefault="000A2866" w:rsidP="000A2866">
            <w:r>
              <w:t>Nineveh</w:t>
            </w:r>
          </w:p>
        </w:tc>
        <w:tc>
          <w:tcPr>
            <w:tcW w:w="2691" w:type="dxa"/>
          </w:tcPr>
          <w:p w:rsidR="000A2866" w:rsidRPr="00F10432" w:rsidRDefault="000A2866" w:rsidP="000A2866">
            <w:r w:rsidRPr="00F10432">
              <w:t xml:space="preserve">Mosul, </w:t>
            </w:r>
            <w:proofErr w:type="spellStart"/>
            <w:r w:rsidRPr="00F10432">
              <w:t>Hamdaniya</w:t>
            </w:r>
            <w:r>
              <w:t>,Alqosh</w:t>
            </w:r>
            <w:proofErr w:type="spellEnd"/>
            <w:r>
              <w:t>,</w:t>
            </w:r>
          </w:p>
        </w:tc>
        <w:tc>
          <w:tcPr>
            <w:tcW w:w="1964" w:type="dxa"/>
          </w:tcPr>
          <w:p w:rsidR="000A2866" w:rsidRDefault="000A2866" w:rsidP="000A2866">
            <w:pPr>
              <w:jc w:val="center"/>
            </w:pPr>
            <w:r w:rsidRPr="00F21C49">
              <w:rPr>
                <w:b/>
                <w:bCs/>
              </w:rPr>
              <w:t>%</w:t>
            </w:r>
          </w:p>
        </w:tc>
        <w:tc>
          <w:tcPr>
            <w:tcW w:w="1150" w:type="dxa"/>
          </w:tcPr>
          <w:p w:rsidR="000A2866" w:rsidRPr="00AF55AC" w:rsidRDefault="000A2866" w:rsidP="000A2866">
            <w:pPr>
              <w:rPr>
                <w:rFonts w:ascii="Calibri" w:hAnsi="Calibri" w:cs="Calibri"/>
                <w:sz w:val="20"/>
                <w:szCs w:val="20"/>
              </w:rPr>
            </w:pPr>
          </w:p>
        </w:tc>
        <w:tc>
          <w:tcPr>
            <w:tcW w:w="1509" w:type="dxa"/>
          </w:tcPr>
          <w:p w:rsidR="000A2866" w:rsidRDefault="000A2866" w:rsidP="000A2866">
            <w:r w:rsidRPr="00AF55AC">
              <w:rPr>
                <w:rFonts w:ascii="Calibri" w:hAnsi="Calibri" w:cs="Calibri"/>
                <w:sz w:val="20"/>
                <w:szCs w:val="20"/>
              </w:rPr>
              <w:t>Iraqi Dinar</w:t>
            </w:r>
          </w:p>
        </w:tc>
      </w:tr>
      <w:tr w:rsidR="000A2866" w:rsidRPr="00F10432" w:rsidTr="00A1001C">
        <w:tc>
          <w:tcPr>
            <w:tcW w:w="560" w:type="dxa"/>
          </w:tcPr>
          <w:p w:rsidR="000A2866" w:rsidRPr="00364E23" w:rsidRDefault="000A2866" w:rsidP="000A2866">
            <w:pPr>
              <w:jc w:val="center"/>
              <w:rPr>
                <w:b/>
                <w:bCs/>
              </w:rPr>
            </w:pPr>
            <w:r>
              <w:rPr>
                <w:b/>
                <w:bCs/>
              </w:rPr>
              <w:t>7</w:t>
            </w:r>
          </w:p>
        </w:tc>
        <w:tc>
          <w:tcPr>
            <w:tcW w:w="1476" w:type="dxa"/>
          </w:tcPr>
          <w:p w:rsidR="000A2866" w:rsidRDefault="000A2866" w:rsidP="000A2866">
            <w:r>
              <w:t>Baghdad</w:t>
            </w:r>
          </w:p>
        </w:tc>
        <w:tc>
          <w:tcPr>
            <w:tcW w:w="2691" w:type="dxa"/>
          </w:tcPr>
          <w:p w:rsidR="000A2866" w:rsidRPr="00F10432" w:rsidRDefault="000A2866" w:rsidP="000A2866">
            <w:r>
              <w:t>All Baghdad</w:t>
            </w:r>
          </w:p>
        </w:tc>
        <w:tc>
          <w:tcPr>
            <w:tcW w:w="1964" w:type="dxa"/>
          </w:tcPr>
          <w:p w:rsidR="000A2866" w:rsidRDefault="000A2866" w:rsidP="000A2866">
            <w:pPr>
              <w:jc w:val="center"/>
            </w:pPr>
            <w:r w:rsidRPr="00F21C49">
              <w:rPr>
                <w:b/>
                <w:bCs/>
              </w:rPr>
              <w:t>%</w:t>
            </w:r>
          </w:p>
        </w:tc>
        <w:tc>
          <w:tcPr>
            <w:tcW w:w="1150" w:type="dxa"/>
          </w:tcPr>
          <w:p w:rsidR="000A2866" w:rsidRDefault="000A2866" w:rsidP="000A2866">
            <w:pPr>
              <w:rPr>
                <w:rFonts w:ascii="Calibri" w:hAnsi="Calibri" w:cs="Calibri"/>
                <w:sz w:val="20"/>
                <w:szCs w:val="20"/>
              </w:rPr>
            </w:pPr>
          </w:p>
        </w:tc>
        <w:tc>
          <w:tcPr>
            <w:tcW w:w="1509" w:type="dxa"/>
          </w:tcPr>
          <w:p w:rsidR="000A2866" w:rsidRPr="00AF55AC" w:rsidRDefault="000A2866" w:rsidP="000A2866">
            <w:pPr>
              <w:rPr>
                <w:rFonts w:ascii="Calibri" w:hAnsi="Calibri" w:cs="Calibri"/>
                <w:sz w:val="20"/>
                <w:szCs w:val="20"/>
              </w:rPr>
            </w:pPr>
            <w:r>
              <w:rPr>
                <w:rFonts w:ascii="Calibri" w:hAnsi="Calibri" w:cs="Calibri"/>
                <w:sz w:val="20"/>
                <w:szCs w:val="20"/>
              </w:rPr>
              <w:t>Iraqi Dinar</w:t>
            </w:r>
          </w:p>
        </w:tc>
      </w:tr>
      <w:tr w:rsidR="000A2866" w:rsidRPr="00F10432" w:rsidTr="00A1001C">
        <w:tc>
          <w:tcPr>
            <w:tcW w:w="560" w:type="dxa"/>
          </w:tcPr>
          <w:p w:rsidR="000A2866" w:rsidRPr="00364E23" w:rsidRDefault="000A2866" w:rsidP="000A2866">
            <w:pPr>
              <w:jc w:val="center"/>
              <w:rPr>
                <w:b/>
                <w:bCs/>
              </w:rPr>
            </w:pPr>
            <w:r>
              <w:rPr>
                <w:b/>
                <w:bCs/>
              </w:rPr>
              <w:t>8</w:t>
            </w:r>
          </w:p>
        </w:tc>
        <w:tc>
          <w:tcPr>
            <w:tcW w:w="1476" w:type="dxa"/>
          </w:tcPr>
          <w:p w:rsidR="000A2866" w:rsidRPr="00F10432" w:rsidRDefault="000A2866" w:rsidP="000A2866">
            <w:proofErr w:type="spellStart"/>
            <w:r w:rsidRPr="00F10432">
              <w:t>Salahdeen</w:t>
            </w:r>
            <w:proofErr w:type="spellEnd"/>
          </w:p>
        </w:tc>
        <w:tc>
          <w:tcPr>
            <w:tcW w:w="2691" w:type="dxa"/>
          </w:tcPr>
          <w:p w:rsidR="000A2866" w:rsidRPr="00F10432" w:rsidRDefault="000A2866" w:rsidP="000A2866">
            <w:r w:rsidRPr="00F10432">
              <w:t xml:space="preserve">All </w:t>
            </w:r>
            <w:proofErr w:type="spellStart"/>
            <w:r w:rsidRPr="00F10432">
              <w:t>Salahdeen</w:t>
            </w:r>
            <w:proofErr w:type="spellEnd"/>
          </w:p>
        </w:tc>
        <w:tc>
          <w:tcPr>
            <w:tcW w:w="1964" w:type="dxa"/>
          </w:tcPr>
          <w:p w:rsidR="000A2866" w:rsidRDefault="000A2866" w:rsidP="000A2866">
            <w:pPr>
              <w:jc w:val="center"/>
            </w:pPr>
            <w:r w:rsidRPr="00F21C49">
              <w:rPr>
                <w:b/>
                <w:bCs/>
              </w:rPr>
              <w:t>%</w:t>
            </w:r>
          </w:p>
        </w:tc>
        <w:tc>
          <w:tcPr>
            <w:tcW w:w="1150" w:type="dxa"/>
          </w:tcPr>
          <w:p w:rsidR="000A2866" w:rsidRPr="00AF55AC" w:rsidRDefault="000A2866" w:rsidP="000A2866">
            <w:pPr>
              <w:rPr>
                <w:rFonts w:ascii="Calibri" w:hAnsi="Calibri" w:cs="Calibri"/>
                <w:sz w:val="20"/>
                <w:szCs w:val="20"/>
              </w:rPr>
            </w:pPr>
          </w:p>
        </w:tc>
        <w:tc>
          <w:tcPr>
            <w:tcW w:w="1509" w:type="dxa"/>
          </w:tcPr>
          <w:p w:rsidR="000A2866" w:rsidRDefault="000A2866" w:rsidP="000A2866">
            <w:r w:rsidRPr="00AF55AC">
              <w:rPr>
                <w:rFonts w:ascii="Calibri" w:hAnsi="Calibri" w:cs="Calibri"/>
                <w:sz w:val="20"/>
                <w:szCs w:val="20"/>
              </w:rPr>
              <w:t>Iraqi Dinar</w:t>
            </w:r>
          </w:p>
        </w:tc>
      </w:tr>
    </w:tbl>
    <w:p w:rsidR="00B21362" w:rsidRDefault="00B21362" w:rsidP="00BE663B">
      <w:pPr>
        <w:rPr>
          <w:b/>
          <w:bCs/>
        </w:rPr>
      </w:pPr>
    </w:p>
    <w:p w:rsidR="00AD187C" w:rsidRDefault="00AD187C" w:rsidP="00BE663B">
      <w:pPr>
        <w:rPr>
          <w:b/>
          <w:bCs/>
        </w:rPr>
      </w:pPr>
    </w:p>
    <w:p w:rsidR="00AD187C" w:rsidRDefault="00AD187C" w:rsidP="00BE663B">
      <w:pPr>
        <w:rPr>
          <w:b/>
          <w:bCs/>
        </w:rPr>
      </w:pPr>
    </w:p>
    <w:p w:rsidR="00A1001C" w:rsidRPr="00A1001C" w:rsidRDefault="00A1001C" w:rsidP="00BE663B">
      <w:pPr>
        <w:rPr>
          <w:b/>
          <w:bCs/>
          <w:color w:val="FF0000"/>
        </w:rPr>
      </w:pPr>
      <w:r w:rsidRPr="00A1001C">
        <w:rPr>
          <w:b/>
          <w:bCs/>
          <w:color w:val="FF0000"/>
        </w:rPr>
        <w:t>Important</w:t>
      </w:r>
    </w:p>
    <w:p w:rsidR="006F2F04" w:rsidRPr="00A1001C" w:rsidRDefault="00364E23" w:rsidP="00A1001C">
      <w:pPr>
        <w:pStyle w:val="ListParagraph"/>
        <w:numPr>
          <w:ilvl w:val="0"/>
          <w:numId w:val="3"/>
        </w:numPr>
        <w:rPr>
          <w:sz w:val="20"/>
          <w:szCs w:val="20"/>
        </w:rPr>
      </w:pPr>
      <w:r w:rsidRPr="00A1001C">
        <w:rPr>
          <w:sz w:val="20"/>
          <w:szCs w:val="20"/>
        </w:rPr>
        <w:t xml:space="preserve">In case of any additional operation areas Human appeal will inform </w:t>
      </w:r>
      <w:r w:rsidR="00A1001C" w:rsidRPr="00A1001C">
        <w:rPr>
          <w:sz w:val="20"/>
          <w:szCs w:val="20"/>
        </w:rPr>
        <w:t>the Vendor</w:t>
      </w:r>
      <w:r w:rsidRPr="00A1001C">
        <w:rPr>
          <w:sz w:val="20"/>
          <w:szCs w:val="20"/>
        </w:rPr>
        <w:t xml:space="preserve"> to provide services after Amendment in the agreement</w:t>
      </w:r>
      <w:r w:rsidR="00F24C1C" w:rsidRPr="00A1001C">
        <w:rPr>
          <w:sz w:val="20"/>
          <w:szCs w:val="20"/>
        </w:rPr>
        <w:t xml:space="preserve"> or contract</w:t>
      </w:r>
      <w:r w:rsidRPr="00A1001C">
        <w:rPr>
          <w:sz w:val="20"/>
          <w:szCs w:val="20"/>
        </w:rPr>
        <w:t>.</w:t>
      </w:r>
    </w:p>
    <w:p w:rsidR="00A1001C" w:rsidRDefault="00A1001C" w:rsidP="00A1001C">
      <w:pPr>
        <w:pStyle w:val="ListParagraph"/>
        <w:numPr>
          <w:ilvl w:val="0"/>
          <w:numId w:val="3"/>
        </w:numPr>
        <w:rPr>
          <w:b/>
          <w:bCs/>
        </w:rPr>
      </w:pPr>
      <w:r w:rsidRPr="00A1001C">
        <w:rPr>
          <w:sz w:val="20"/>
          <w:szCs w:val="20"/>
        </w:rPr>
        <w:t>V</w:t>
      </w:r>
      <w:r w:rsidR="0068007A">
        <w:rPr>
          <w:sz w:val="20"/>
          <w:szCs w:val="20"/>
        </w:rPr>
        <w:t>endor can</w:t>
      </w:r>
      <w:r w:rsidRPr="00A1001C">
        <w:rPr>
          <w:sz w:val="20"/>
          <w:szCs w:val="20"/>
        </w:rPr>
        <w:t xml:space="preserve"> submit financial </w:t>
      </w:r>
      <w:r w:rsidR="0068007A">
        <w:rPr>
          <w:sz w:val="20"/>
          <w:szCs w:val="20"/>
        </w:rPr>
        <w:t xml:space="preserve">proposal </w:t>
      </w:r>
      <w:r w:rsidR="000A2866">
        <w:rPr>
          <w:sz w:val="20"/>
          <w:szCs w:val="20"/>
        </w:rPr>
        <w:t>for one</w:t>
      </w:r>
      <w:r w:rsidR="0068007A">
        <w:rPr>
          <w:sz w:val="20"/>
          <w:szCs w:val="20"/>
        </w:rPr>
        <w:t xml:space="preserve"> or both </w:t>
      </w:r>
      <w:r w:rsidRPr="00A1001C">
        <w:rPr>
          <w:sz w:val="20"/>
          <w:szCs w:val="20"/>
        </w:rPr>
        <w:t>options Pre &amp; Post Paid services</w:t>
      </w:r>
      <w:r w:rsidRPr="00A1001C">
        <w:rPr>
          <w:b/>
          <w:bCs/>
        </w:rPr>
        <w:t>.</w:t>
      </w:r>
    </w:p>
    <w:p w:rsidR="00227FCE" w:rsidRPr="00227FCE" w:rsidRDefault="00227FCE" w:rsidP="00227FCE">
      <w:pPr>
        <w:pStyle w:val="ListParagraph"/>
        <w:numPr>
          <w:ilvl w:val="0"/>
          <w:numId w:val="3"/>
        </w:numPr>
        <w:rPr>
          <w:sz w:val="20"/>
          <w:szCs w:val="20"/>
        </w:rPr>
      </w:pPr>
      <w:r w:rsidRPr="00227FCE">
        <w:rPr>
          <w:sz w:val="20"/>
          <w:szCs w:val="20"/>
        </w:rPr>
        <w:t>The</w:t>
      </w:r>
      <w:r w:rsidRPr="00227FCE">
        <w:rPr>
          <w:sz w:val="20"/>
          <w:szCs w:val="20"/>
        </w:rPr>
        <w:t xml:space="preserve"> additional locations cumulative rate from bidder is desirable and valued during the evaluation process and lead to additional marks as final reco</w:t>
      </w:r>
      <w:r>
        <w:rPr>
          <w:sz w:val="20"/>
          <w:szCs w:val="20"/>
        </w:rPr>
        <w:t>mmendation to select the Vendor</w:t>
      </w:r>
      <w:r w:rsidRPr="00227FCE">
        <w:rPr>
          <w:sz w:val="20"/>
          <w:szCs w:val="20"/>
        </w:rPr>
        <w:t>.  </w:t>
      </w:r>
    </w:p>
    <w:p w:rsidR="00227FCE" w:rsidRPr="00227FCE" w:rsidRDefault="00227FCE" w:rsidP="00227FCE">
      <w:pPr>
        <w:pStyle w:val="ListParagraph"/>
        <w:rPr>
          <w:color w:val="1F497D"/>
        </w:rPr>
      </w:pPr>
    </w:p>
    <w:p w:rsidR="006F2F04" w:rsidRPr="004022FA" w:rsidRDefault="006F2F04" w:rsidP="006F2F04">
      <w:pPr>
        <w:rPr>
          <w:b/>
          <w:bCs/>
        </w:rPr>
      </w:pPr>
    </w:p>
    <w:p w:rsidR="00BE663B" w:rsidRPr="0068007A" w:rsidRDefault="006F2F04" w:rsidP="00BB1BF6">
      <w:pPr>
        <w:rPr>
          <w:b/>
          <w:bCs/>
        </w:rPr>
      </w:pPr>
      <w:r w:rsidRPr="0068007A">
        <w:rPr>
          <w:b/>
          <w:bCs/>
        </w:rPr>
        <w:t>Company name:</w:t>
      </w:r>
      <w:r w:rsidR="004022FA" w:rsidRPr="0068007A">
        <w:rPr>
          <w:b/>
          <w:bCs/>
        </w:rPr>
        <w:t xml:space="preserve"> </w:t>
      </w:r>
    </w:p>
    <w:p w:rsidR="0068007A" w:rsidRPr="0068007A" w:rsidRDefault="0068007A" w:rsidP="00BB1BF6">
      <w:pPr>
        <w:rPr>
          <w:b/>
          <w:bCs/>
        </w:rPr>
      </w:pPr>
      <w:r w:rsidRPr="0068007A">
        <w:rPr>
          <w:b/>
          <w:bCs/>
        </w:rPr>
        <w:t>Name of Signatory:</w:t>
      </w:r>
    </w:p>
    <w:p w:rsidR="0068007A" w:rsidRPr="0068007A" w:rsidRDefault="0068007A" w:rsidP="00BB1BF6">
      <w:pPr>
        <w:rPr>
          <w:b/>
          <w:bCs/>
        </w:rPr>
      </w:pPr>
      <w:r w:rsidRPr="0068007A">
        <w:rPr>
          <w:b/>
          <w:bCs/>
        </w:rPr>
        <w:t>Position:</w:t>
      </w:r>
    </w:p>
    <w:p w:rsidR="006F2F04" w:rsidRPr="0068007A" w:rsidRDefault="006F2F04" w:rsidP="00BB1BF6">
      <w:pPr>
        <w:rPr>
          <w:b/>
          <w:bCs/>
        </w:rPr>
      </w:pPr>
      <w:r w:rsidRPr="0068007A">
        <w:rPr>
          <w:b/>
          <w:bCs/>
        </w:rPr>
        <w:t xml:space="preserve">Email: </w:t>
      </w:r>
    </w:p>
    <w:p w:rsidR="004022FA" w:rsidRPr="0068007A" w:rsidRDefault="004022FA" w:rsidP="00BB1BF6">
      <w:pPr>
        <w:rPr>
          <w:b/>
          <w:bCs/>
        </w:rPr>
      </w:pPr>
      <w:r w:rsidRPr="0068007A">
        <w:rPr>
          <w:b/>
          <w:bCs/>
        </w:rPr>
        <w:t xml:space="preserve">Phone: </w:t>
      </w:r>
    </w:p>
    <w:p w:rsidR="004804CF" w:rsidRPr="0068007A" w:rsidRDefault="004804CF" w:rsidP="00BB1BF6">
      <w:pPr>
        <w:rPr>
          <w:b/>
          <w:bCs/>
        </w:rPr>
      </w:pPr>
      <w:r w:rsidRPr="0068007A">
        <w:rPr>
          <w:b/>
          <w:bCs/>
        </w:rPr>
        <w:t>Address:</w:t>
      </w:r>
    </w:p>
    <w:p w:rsidR="004022FA" w:rsidRPr="0068007A" w:rsidRDefault="004022FA" w:rsidP="00BB1BF6">
      <w:pPr>
        <w:rPr>
          <w:b/>
          <w:bCs/>
        </w:rPr>
      </w:pPr>
      <w:r w:rsidRPr="0068007A">
        <w:rPr>
          <w:b/>
          <w:bCs/>
        </w:rPr>
        <w:t>Date</w:t>
      </w:r>
      <w:r w:rsidR="004B04DD" w:rsidRPr="0068007A">
        <w:rPr>
          <w:b/>
          <w:bCs/>
        </w:rPr>
        <w:t xml:space="preserve">: </w:t>
      </w:r>
    </w:p>
    <w:p w:rsidR="004022FA" w:rsidRPr="0068007A" w:rsidRDefault="004022FA" w:rsidP="006F2F04">
      <w:pPr>
        <w:rPr>
          <w:b/>
          <w:bCs/>
        </w:rPr>
      </w:pPr>
      <w:r w:rsidRPr="0068007A">
        <w:rPr>
          <w:b/>
          <w:bCs/>
        </w:rPr>
        <w:t>Signature</w:t>
      </w:r>
      <w:r w:rsidR="00040797" w:rsidRPr="0068007A">
        <w:rPr>
          <w:b/>
          <w:bCs/>
        </w:rPr>
        <w:t xml:space="preserve"> &amp; Stamp</w:t>
      </w:r>
      <w:r w:rsidRPr="0068007A">
        <w:rPr>
          <w:b/>
          <w:bCs/>
        </w:rPr>
        <w:t>.</w:t>
      </w:r>
    </w:p>
    <w:sectPr w:rsidR="004022FA" w:rsidRPr="0068007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D50" w:rsidRDefault="00A77D50" w:rsidP="00364E23">
      <w:pPr>
        <w:spacing w:after="0" w:line="240" w:lineRule="auto"/>
      </w:pPr>
      <w:r>
        <w:separator/>
      </w:r>
    </w:p>
  </w:endnote>
  <w:endnote w:type="continuationSeparator" w:id="0">
    <w:p w:rsidR="00A77D50" w:rsidRDefault="00A77D50" w:rsidP="00364E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BF6" w:rsidRDefault="00BB1BF6">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A256B0">
      <w:rPr>
        <w:noProof/>
        <w:color w:val="323E4F" w:themeColor="text2" w:themeShade="BF"/>
        <w:sz w:val="24"/>
        <w:szCs w:val="24"/>
      </w:rPr>
      <w:t>3</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A256B0">
      <w:rPr>
        <w:noProof/>
        <w:color w:val="323E4F" w:themeColor="text2" w:themeShade="BF"/>
        <w:sz w:val="24"/>
        <w:szCs w:val="24"/>
      </w:rPr>
      <w:t>3</w:t>
    </w:r>
    <w:r>
      <w:rPr>
        <w:color w:val="323E4F" w:themeColor="text2" w:themeShade="BF"/>
        <w:sz w:val="24"/>
        <w:szCs w:val="24"/>
      </w:rPr>
      <w:fldChar w:fldCharType="end"/>
    </w:r>
  </w:p>
  <w:p w:rsidR="00BB1BF6" w:rsidRDefault="00A256B0">
    <w:pPr>
      <w:pStyle w:val="Footer"/>
    </w:pPr>
    <w:r>
      <w:t>Reference# HA-IQ-ITT-008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D50" w:rsidRDefault="00A77D50" w:rsidP="00364E23">
      <w:pPr>
        <w:spacing w:after="0" w:line="240" w:lineRule="auto"/>
      </w:pPr>
      <w:r>
        <w:separator/>
      </w:r>
    </w:p>
  </w:footnote>
  <w:footnote w:type="continuationSeparator" w:id="0">
    <w:p w:rsidR="00A77D50" w:rsidRDefault="00A77D50" w:rsidP="00364E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01C" w:rsidRDefault="00AD187C" w:rsidP="00A1001C">
    <w:pPr>
      <w:pStyle w:val="Heading1"/>
      <w:jc w:val="center"/>
    </w:pPr>
    <w:r>
      <w:rPr>
        <w:noProof/>
      </w:rPr>
      <w:drawing>
        <wp:anchor distT="0" distB="0" distL="114300" distR="114300" simplePos="0" relativeHeight="251658240" behindDoc="0" locked="0" layoutInCell="1" allowOverlap="1">
          <wp:simplePos x="0" y="0"/>
          <wp:positionH relativeFrom="column">
            <wp:posOffset>-734060</wp:posOffset>
          </wp:positionH>
          <wp:positionV relativeFrom="paragraph">
            <wp:posOffset>-317500</wp:posOffset>
          </wp:positionV>
          <wp:extent cx="696595" cy="765810"/>
          <wp:effectExtent l="0" t="0" r="825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uman appeal logo - Copy.png"/>
                  <pic:cNvPicPr/>
                </pic:nvPicPr>
                <pic:blipFill>
                  <a:blip r:embed="rId1">
                    <a:extLst>
                      <a:ext uri="{28A0092B-C50C-407E-A947-70E740481C1C}">
                        <a14:useLocalDpi xmlns:a14="http://schemas.microsoft.com/office/drawing/2010/main" val="0"/>
                      </a:ext>
                    </a:extLst>
                  </a:blip>
                  <a:stretch>
                    <a:fillRect/>
                  </a:stretch>
                </pic:blipFill>
                <pic:spPr>
                  <a:xfrm>
                    <a:off x="0" y="0"/>
                    <a:ext cx="696595" cy="765810"/>
                  </a:xfrm>
                  <a:prstGeom prst="rect">
                    <a:avLst/>
                  </a:prstGeom>
                </pic:spPr>
              </pic:pic>
            </a:graphicData>
          </a:graphic>
          <wp14:sizeRelH relativeFrom="margin">
            <wp14:pctWidth>0</wp14:pctWidth>
          </wp14:sizeRelH>
          <wp14:sizeRelV relativeFrom="margin">
            <wp14:pctHeight>0</wp14:pctHeight>
          </wp14:sizeRelV>
        </wp:anchor>
      </w:drawing>
    </w:r>
    <w:r w:rsidR="00A1001C">
      <w:t>Financial Proposal</w:t>
    </w:r>
  </w:p>
  <w:p w:rsidR="00A1001C" w:rsidRPr="00A1001C" w:rsidRDefault="00A1001C" w:rsidP="00A100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B1FF5"/>
    <w:multiLevelType w:val="hybridMultilevel"/>
    <w:tmpl w:val="63D2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793816"/>
    <w:multiLevelType w:val="hybridMultilevel"/>
    <w:tmpl w:val="D04EB5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BB4A1B"/>
    <w:multiLevelType w:val="hybridMultilevel"/>
    <w:tmpl w:val="77208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505683"/>
    <w:multiLevelType w:val="hybridMultilevel"/>
    <w:tmpl w:val="73447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2F6"/>
    <w:rsid w:val="00040797"/>
    <w:rsid w:val="000A2866"/>
    <w:rsid w:val="000E1F66"/>
    <w:rsid w:val="00133681"/>
    <w:rsid w:val="00227FCE"/>
    <w:rsid w:val="00364E23"/>
    <w:rsid w:val="003F7B9F"/>
    <w:rsid w:val="004022FA"/>
    <w:rsid w:val="004804CF"/>
    <w:rsid w:val="0048540F"/>
    <w:rsid w:val="004B04DD"/>
    <w:rsid w:val="005C4CA2"/>
    <w:rsid w:val="00607FED"/>
    <w:rsid w:val="0062205B"/>
    <w:rsid w:val="0063433E"/>
    <w:rsid w:val="0068007A"/>
    <w:rsid w:val="006D362B"/>
    <w:rsid w:val="006F2F04"/>
    <w:rsid w:val="007450CF"/>
    <w:rsid w:val="007B2760"/>
    <w:rsid w:val="00841F61"/>
    <w:rsid w:val="008562F6"/>
    <w:rsid w:val="00881710"/>
    <w:rsid w:val="008E4CD4"/>
    <w:rsid w:val="009756BE"/>
    <w:rsid w:val="009A418F"/>
    <w:rsid w:val="00A1001C"/>
    <w:rsid w:val="00A256B0"/>
    <w:rsid w:val="00A77D50"/>
    <w:rsid w:val="00AD187C"/>
    <w:rsid w:val="00AD54C8"/>
    <w:rsid w:val="00AF0020"/>
    <w:rsid w:val="00B17E39"/>
    <w:rsid w:val="00B21362"/>
    <w:rsid w:val="00B753DB"/>
    <w:rsid w:val="00BB1BF6"/>
    <w:rsid w:val="00BE663B"/>
    <w:rsid w:val="00C05CA8"/>
    <w:rsid w:val="00C104DA"/>
    <w:rsid w:val="00C13C61"/>
    <w:rsid w:val="00CB4AD7"/>
    <w:rsid w:val="00D55F02"/>
    <w:rsid w:val="00E2192A"/>
    <w:rsid w:val="00E46CE2"/>
    <w:rsid w:val="00E55D8C"/>
    <w:rsid w:val="00EC2647"/>
    <w:rsid w:val="00ED08DC"/>
    <w:rsid w:val="00F10432"/>
    <w:rsid w:val="00F24C1C"/>
    <w:rsid w:val="00F943DF"/>
    <w:rsid w:val="00FF4F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9497F"/>
  <w15:chartTrackingRefBased/>
  <w15:docId w15:val="{39B510A0-0081-4B0C-B6D5-7CFB15956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432"/>
  </w:style>
  <w:style w:type="paragraph" w:styleId="Heading1">
    <w:name w:val="heading 1"/>
    <w:basedOn w:val="Normal"/>
    <w:next w:val="Normal"/>
    <w:link w:val="Heading1Char"/>
    <w:uiPriority w:val="9"/>
    <w:qFormat/>
    <w:rsid w:val="00AF00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D08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08D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ED08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8DC"/>
    <w:rPr>
      <w:rFonts w:ascii="Segoe UI" w:hAnsi="Segoe UI" w:cs="Segoe UI"/>
      <w:sz w:val="18"/>
      <w:szCs w:val="18"/>
    </w:rPr>
  </w:style>
  <w:style w:type="character" w:customStyle="1" w:styleId="Heading1Char">
    <w:name w:val="Heading 1 Char"/>
    <w:basedOn w:val="DefaultParagraphFont"/>
    <w:link w:val="Heading1"/>
    <w:uiPriority w:val="9"/>
    <w:rsid w:val="00AF002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BE66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10432"/>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364E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4E23"/>
  </w:style>
  <w:style w:type="paragraph" w:styleId="Footer">
    <w:name w:val="footer"/>
    <w:basedOn w:val="Normal"/>
    <w:link w:val="FooterChar"/>
    <w:uiPriority w:val="99"/>
    <w:unhideWhenUsed/>
    <w:rsid w:val="00364E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4E23"/>
  </w:style>
  <w:style w:type="character" w:styleId="Hyperlink">
    <w:name w:val="Hyperlink"/>
    <w:basedOn w:val="DefaultParagraphFont"/>
    <w:uiPriority w:val="99"/>
    <w:unhideWhenUsed/>
    <w:rsid w:val="006F2F04"/>
    <w:rPr>
      <w:color w:val="0563C1" w:themeColor="hyperlink"/>
      <w:u w:val="single"/>
    </w:rPr>
  </w:style>
  <w:style w:type="paragraph" w:styleId="ListParagraph">
    <w:name w:val="List Paragraph"/>
    <w:basedOn w:val="Normal"/>
    <w:uiPriority w:val="34"/>
    <w:qFormat/>
    <w:rsid w:val="009A418F"/>
    <w:pPr>
      <w:ind w:left="720"/>
      <w:contextualSpacing/>
    </w:pPr>
  </w:style>
  <w:style w:type="character" w:styleId="Strong">
    <w:name w:val="Strong"/>
    <w:qFormat/>
    <w:rsid w:val="00A256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88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651</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Salar kamiran</dc:creator>
  <cp:keywords/>
  <dc:description/>
  <cp:lastModifiedBy>Salar kamiran</cp:lastModifiedBy>
  <cp:revision>19</cp:revision>
  <cp:lastPrinted>2023-11-26T06:12:00Z</cp:lastPrinted>
  <dcterms:created xsi:type="dcterms:W3CDTF">2023-11-26T08:50:00Z</dcterms:created>
  <dcterms:modified xsi:type="dcterms:W3CDTF">2023-12-30T11:43:00Z</dcterms:modified>
</cp:coreProperties>
</file>