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33EB" w14:textId="53CD19FC" w:rsidR="00493092" w:rsidRDefault="00000000" w:rsidP="00493092">
      <w:pPr>
        <w:jc w:val="center"/>
        <w:rPr>
          <w:rFonts w:eastAsia="Times New Roman"/>
          <w:b/>
          <w:bCs/>
          <w:color w:val="0070C0"/>
        </w:rPr>
      </w:pPr>
      <w:r>
        <w:rPr>
          <w:rFonts w:eastAsia="Times New Roman"/>
          <w:b/>
          <w:bCs/>
          <w:color w:val="0070C0"/>
        </w:rPr>
        <w:pict w14:anchorId="58745906">
          <v:rect id="_x0000_i1025" style="width:468pt;height:1.5pt" o:hralign="center" o:hrstd="t" o:hr="t" fillcolor="#a0a0a0" stroked="f"/>
        </w:pict>
      </w:r>
    </w:p>
    <w:p w14:paraId="5FCB9AD9" w14:textId="77777777" w:rsidR="00B904A0" w:rsidRPr="00406163" w:rsidRDefault="008F2DA1" w:rsidP="00B904A0">
      <w:pPr>
        <w:pStyle w:val="ListParagraph"/>
        <w:spacing w:before="120" w:after="120"/>
        <w:ind w:left="0"/>
        <w:jc w:val="both"/>
        <w:rPr>
          <w:rFonts w:ascii="Lato" w:hAnsi="Lato"/>
          <w:b/>
          <w:color w:val="000000" w:themeColor="text1"/>
          <w:sz w:val="24"/>
          <w:szCs w:val="24"/>
        </w:rPr>
      </w:pPr>
      <w:r w:rsidRPr="00406163">
        <w:rPr>
          <w:rFonts w:ascii="Lato" w:hAnsi="Lato"/>
          <w:b/>
          <w:color w:val="000000" w:themeColor="text1"/>
          <w:sz w:val="24"/>
          <w:szCs w:val="24"/>
        </w:rPr>
        <w:t>Scope of the Assignment:</w:t>
      </w:r>
    </w:p>
    <w:p w14:paraId="25A7B6B3" w14:textId="165B0720" w:rsidR="00B904A0" w:rsidRPr="00406163" w:rsidRDefault="006C0998" w:rsidP="005F7F16">
      <w:pPr>
        <w:pStyle w:val="ListParagraph"/>
        <w:numPr>
          <w:ilvl w:val="0"/>
          <w:numId w:val="20"/>
        </w:numPr>
        <w:spacing w:before="120" w:after="120" w:line="360" w:lineRule="auto"/>
        <w:jc w:val="both"/>
        <w:rPr>
          <w:rFonts w:ascii="Lato" w:hAnsi="Lato" w:cs="Open Sans"/>
          <w:bCs/>
          <w:color w:val="000000" w:themeColor="text1"/>
          <w:sz w:val="24"/>
          <w:szCs w:val="24"/>
        </w:rPr>
      </w:pPr>
      <w:r>
        <w:rPr>
          <w:rFonts w:ascii="Lato" w:hAnsi="Lato" w:cs="Open Sans"/>
          <w:bCs/>
          <w:color w:val="000000" w:themeColor="text1"/>
        </w:rPr>
        <w:t xml:space="preserve">Procurement and transportation of 20ft Conex Container </w:t>
      </w:r>
      <w:r w:rsidR="00607F3E">
        <w:rPr>
          <w:rFonts w:ascii="Lato" w:hAnsi="Lato" w:cs="Open Sans"/>
          <w:bCs/>
          <w:color w:val="000000" w:themeColor="text1"/>
        </w:rPr>
        <w:t>for</w:t>
      </w:r>
      <w:r>
        <w:rPr>
          <w:rFonts w:ascii="Lato" w:hAnsi="Lato" w:cs="Open Sans"/>
          <w:bCs/>
          <w:color w:val="000000" w:themeColor="text1"/>
        </w:rPr>
        <w:t xml:space="preserve"> Health Facilities Sites across identified location of SC operational areas in Afghanistan. </w:t>
      </w:r>
    </w:p>
    <w:p w14:paraId="2E18B729" w14:textId="058D322A" w:rsidR="00E560A9" w:rsidRPr="00406163" w:rsidRDefault="006C0998" w:rsidP="00E560A9">
      <w:pPr>
        <w:pStyle w:val="Heading2"/>
        <w:rPr>
          <w:rFonts w:ascii="Lato" w:hAnsi="Lato"/>
          <w:color w:val="000000" w:themeColor="text1"/>
        </w:rPr>
      </w:pPr>
      <w:r>
        <w:rPr>
          <w:rFonts w:ascii="Lato" w:hAnsi="Lato"/>
          <w:color w:val="000000" w:themeColor="text1"/>
        </w:rPr>
        <w:t>Conex Container</w:t>
      </w:r>
      <w:r w:rsidR="005F7F16" w:rsidRPr="00406163">
        <w:rPr>
          <w:rFonts w:ascii="Lato" w:hAnsi="Lato"/>
          <w:color w:val="000000" w:themeColor="text1"/>
        </w:rPr>
        <w:t xml:space="preserve">: </w:t>
      </w:r>
    </w:p>
    <w:p w14:paraId="3C5CF1EF" w14:textId="77777777" w:rsidR="00E560A9" w:rsidRPr="00406163" w:rsidRDefault="00E560A9" w:rsidP="00E560A9">
      <w:pPr>
        <w:rPr>
          <w:rFonts w:ascii="Lato" w:hAnsi="Lato"/>
          <w:sz w:val="10"/>
          <w:szCs w:val="10"/>
        </w:rPr>
      </w:pPr>
    </w:p>
    <w:p w14:paraId="07B3FDE6" w14:textId="06F78A4E" w:rsidR="00E560A9" w:rsidRPr="00607F3E" w:rsidRDefault="006C0998" w:rsidP="00E560A9">
      <w:pPr>
        <w:jc w:val="both"/>
        <w:rPr>
          <w:rFonts w:ascii="Lato" w:hAnsi="Lato"/>
        </w:rPr>
      </w:pPr>
      <w:r>
        <w:rPr>
          <w:rFonts w:ascii="Lato" w:hAnsi="Lato"/>
        </w:rPr>
        <w:t>Each site requires 5 no. of Conex Container of</w:t>
      </w:r>
      <w:r w:rsidR="00607F3E">
        <w:rPr>
          <w:rFonts w:ascii="Lato" w:hAnsi="Lato"/>
        </w:rPr>
        <w:t xml:space="preserve"> outer</w:t>
      </w:r>
      <w:r>
        <w:rPr>
          <w:rFonts w:ascii="Lato" w:hAnsi="Lato"/>
        </w:rPr>
        <w:t xml:space="preserve"> size </w:t>
      </w:r>
      <w:r w:rsidR="00607F3E">
        <w:rPr>
          <w:rFonts w:ascii="Lato" w:hAnsi="Lato"/>
        </w:rPr>
        <w:t>6.58 m</w:t>
      </w:r>
      <w:r>
        <w:rPr>
          <w:rFonts w:ascii="Lato" w:hAnsi="Lato"/>
        </w:rPr>
        <w:t xml:space="preserve"> x </w:t>
      </w:r>
      <w:r w:rsidR="00607F3E">
        <w:rPr>
          <w:rFonts w:ascii="Lato" w:hAnsi="Lato"/>
        </w:rPr>
        <w:t>2.44m</w:t>
      </w:r>
      <w:r>
        <w:rPr>
          <w:rFonts w:ascii="Lato" w:hAnsi="Lato"/>
        </w:rPr>
        <w:t xml:space="preserve"> x </w:t>
      </w:r>
      <w:r w:rsidR="00607F3E">
        <w:rPr>
          <w:rFonts w:ascii="Lato" w:hAnsi="Lato"/>
        </w:rPr>
        <w:t>2.62m</w:t>
      </w:r>
      <w:r>
        <w:rPr>
          <w:rFonts w:ascii="Lato" w:hAnsi="Lato"/>
        </w:rPr>
        <w:t xml:space="preserve"> with high quality two </w:t>
      </w:r>
      <w:r w:rsidR="001B4BCB">
        <w:rPr>
          <w:rFonts w:ascii="Lato" w:hAnsi="Lato"/>
        </w:rPr>
        <w:t>steel</w:t>
      </w:r>
      <w:r>
        <w:rPr>
          <w:rFonts w:ascii="Lato" w:hAnsi="Lato"/>
        </w:rPr>
        <w:t xml:space="preserve"> doors (1m x 2m), 2 </w:t>
      </w:r>
      <w:r w:rsidR="001B4BCB">
        <w:rPr>
          <w:rFonts w:ascii="Lato" w:hAnsi="Lato"/>
        </w:rPr>
        <w:t>PVC</w:t>
      </w:r>
      <w:r>
        <w:rPr>
          <w:rFonts w:ascii="Lato" w:hAnsi="Lato"/>
        </w:rPr>
        <w:t xml:space="preserve"> windows (80 cm x 1 m) with </w:t>
      </w:r>
      <w:r w:rsidR="00607F3E">
        <w:rPr>
          <w:rFonts w:ascii="Lato" w:hAnsi="Lato"/>
        </w:rPr>
        <w:t xml:space="preserve">solid rod </w:t>
      </w:r>
      <w:proofErr w:type="gramStart"/>
      <w:r w:rsidR="00607F3E">
        <w:rPr>
          <w:rFonts w:ascii="Lato" w:hAnsi="Lato"/>
        </w:rPr>
        <w:t>grill ,</w:t>
      </w:r>
      <w:proofErr w:type="gramEnd"/>
      <w:r w:rsidR="00607F3E">
        <w:rPr>
          <w:rFonts w:ascii="Lato" w:hAnsi="Lato"/>
        </w:rPr>
        <w:t xml:space="preserve"> electrical fitting, insulation with mica finishing and wooden flooring. </w:t>
      </w:r>
    </w:p>
    <w:p w14:paraId="73DE23F4" w14:textId="77777777" w:rsidR="008E6CAC" w:rsidRPr="00406163" w:rsidRDefault="008E6CAC" w:rsidP="00E560A9">
      <w:pPr>
        <w:rPr>
          <w:rFonts w:ascii="Lato" w:hAnsi="Lato"/>
          <w:b/>
          <w:sz w:val="24"/>
          <w:szCs w:val="24"/>
        </w:rPr>
      </w:pPr>
    </w:p>
    <w:p w14:paraId="6D75DF26" w14:textId="41C29417" w:rsidR="008E6CAC" w:rsidRPr="00406163" w:rsidRDefault="00607F3E" w:rsidP="00E560A9">
      <w:pPr>
        <w:rPr>
          <w:rFonts w:ascii="Lato" w:hAnsi="Lato"/>
          <w:b/>
          <w:sz w:val="20"/>
          <w:szCs w:val="20"/>
        </w:rPr>
      </w:pPr>
      <w:r>
        <w:rPr>
          <w:rFonts w:ascii="Lato" w:hAnsi="Lato"/>
          <w:b/>
          <w:sz w:val="24"/>
          <w:szCs w:val="24"/>
        </w:rPr>
        <w:t>Conex Container for General Use</w:t>
      </w:r>
      <w:r w:rsidR="009518E6">
        <w:rPr>
          <w:rFonts w:ascii="Lato" w:hAnsi="Lato"/>
          <w:b/>
          <w:sz w:val="24"/>
          <w:szCs w:val="24"/>
        </w:rPr>
        <w:t xml:space="preserve"> (Specification for each </w:t>
      </w:r>
      <w:r w:rsidR="008C5B8B">
        <w:rPr>
          <w:rFonts w:ascii="Lato" w:hAnsi="Lato"/>
          <w:b/>
          <w:sz w:val="24"/>
          <w:szCs w:val="24"/>
        </w:rPr>
        <w:t>container</w:t>
      </w:r>
      <w:r w:rsidR="009518E6">
        <w:rPr>
          <w:rFonts w:ascii="Lato" w:hAnsi="Lato"/>
          <w:b/>
          <w:sz w:val="24"/>
          <w:szCs w:val="24"/>
        </w:rPr>
        <w:t>)</w:t>
      </w:r>
      <w:r w:rsidR="008E6CAC" w:rsidRPr="00406163">
        <w:rPr>
          <w:rFonts w:ascii="Lato" w:hAnsi="Lato"/>
          <w:b/>
          <w:sz w:val="20"/>
          <w:szCs w:val="20"/>
        </w:rPr>
        <w:t xml:space="preserve">: </w:t>
      </w:r>
    </w:p>
    <w:p w14:paraId="275CD4D2" w14:textId="77777777" w:rsidR="008E6CAC" w:rsidRPr="00406163" w:rsidRDefault="008E6CAC" w:rsidP="00E560A9">
      <w:pPr>
        <w:rPr>
          <w:rFonts w:ascii="Lato" w:hAnsi="Lato"/>
          <w:b/>
          <w:sz w:val="24"/>
          <w:szCs w:val="24"/>
        </w:rPr>
      </w:pPr>
    </w:p>
    <w:tbl>
      <w:tblPr>
        <w:tblStyle w:val="TableGrid"/>
        <w:tblW w:w="9558" w:type="dxa"/>
        <w:tblLook w:val="04A0" w:firstRow="1" w:lastRow="0" w:firstColumn="1" w:lastColumn="0" w:noHBand="0" w:noVBand="1"/>
      </w:tblPr>
      <w:tblGrid>
        <w:gridCol w:w="987"/>
        <w:gridCol w:w="8571"/>
      </w:tblGrid>
      <w:tr w:rsidR="00893332" w:rsidRPr="00406163" w14:paraId="0D300258" w14:textId="001AA7F4" w:rsidTr="00893332">
        <w:trPr>
          <w:trHeight w:val="245"/>
        </w:trPr>
        <w:tc>
          <w:tcPr>
            <w:tcW w:w="987" w:type="dxa"/>
            <w:shd w:val="clear" w:color="auto" w:fill="D0CECE" w:themeFill="background2" w:themeFillShade="E6"/>
            <w:hideMark/>
          </w:tcPr>
          <w:p w14:paraId="6C3812D4" w14:textId="69A6326A" w:rsidR="00893332" w:rsidRPr="008E6CAC" w:rsidRDefault="00893332" w:rsidP="008E6CAC">
            <w:pPr>
              <w:jc w:val="center"/>
              <w:rPr>
                <w:rFonts w:ascii="Lato" w:eastAsia="Times New Roman" w:hAnsi="Lato" w:cs="Arial"/>
                <w:b/>
                <w:bCs/>
                <w:sz w:val="20"/>
                <w:szCs w:val="20"/>
              </w:rPr>
            </w:pPr>
            <w:r w:rsidRPr="00406163">
              <w:rPr>
                <w:rFonts w:ascii="Lato" w:eastAsia="Times New Roman" w:hAnsi="Lato" w:cs="Arial"/>
                <w:b/>
                <w:bCs/>
                <w:sz w:val="20"/>
                <w:szCs w:val="20"/>
              </w:rPr>
              <w:t>Line-item</w:t>
            </w:r>
            <w:r w:rsidRPr="008E6CAC">
              <w:rPr>
                <w:rFonts w:ascii="Lato" w:eastAsia="Times New Roman" w:hAnsi="Lato" w:cs="Arial"/>
                <w:b/>
                <w:bCs/>
                <w:sz w:val="20"/>
                <w:szCs w:val="20"/>
              </w:rPr>
              <w:t xml:space="preserve"> no. </w:t>
            </w:r>
          </w:p>
        </w:tc>
        <w:tc>
          <w:tcPr>
            <w:tcW w:w="8571" w:type="dxa"/>
            <w:shd w:val="clear" w:color="auto" w:fill="D0CECE" w:themeFill="background2" w:themeFillShade="E6"/>
            <w:hideMark/>
          </w:tcPr>
          <w:p w14:paraId="3E374B3F" w14:textId="77777777" w:rsidR="00893332" w:rsidRPr="008E6CAC" w:rsidRDefault="00893332" w:rsidP="008E6CAC">
            <w:pPr>
              <w:rPr>
                <w:rFonts w:ascii="Lato" w:eastAsia="Times New Roman" w:hAnsi="Lato" w:cs="Arial"/>
                <w:b/>
                <w:bCs/>
                <w:sz w:val="20"/>
                <w:szCs w:val="20"/>
              </w:rPr>
            </w:pPr>
            <w:r w:rsidRPr="008E6CAC">
              <w:rPr>
                <w:rFonts w:ascii="Lato" w:eastAsia="Times New Roman" w:hAnsi="Lato" w:cs="Arial"/>
                <w:b/>
                <w:bCs/>
                <w:sz w:val="20"/>
                <w:szCs w:val="20"/>
              </w:rPr>
              <w:t>Description of Goods / Services</w:t>
            </w:r>
            <w:r w:rsidRPr="008E6CAC">
              <w:rPr>
                <w:rFonts w:ascii="Lato" w:eastAsia="Times New Roman" w:hAnsi="Lato" w:cs="Arial"/>
                <w:b/>
                <w:bCs/>
                <w:sz w:val="20"/>
                <w:szCs w:val="20"/>
              </w:rPr>
              <w:br/>
            </w:r>
            <w:r w:rsidRPr="008E6CAC">
              <w:rPr>
                <w:rFonts w:ascii="Lato" w:eastAsia="Times New Roman" w:hAnsi="Lato" w:cs="Arial"/>
                <w:sz w:val="16"/>
                <w:szCs w:val="16"/>
              </w:rPr>
              <w:t>(add attachment for technical specification if very detailed)</w:t>
            </w:r>
          </w:p>
        </w:tc>
      </w:tr>
      <w:tr w:rsidR="00893332" w:rsidRPr="00406163" w14:paraId="1CDE8ACB" w14:textId="2855576B" w:rsidTr="00893332">
        <w:trPr>
          <w:trHeight w:val="211"/>
        </w:trPr>
        <w:tc>
          <w:tcPr>
            <w:tcW w:w="987" w:type="dxa"/>
            <w:hideMark/>
          </w:tcPr>
          <w:p w14:paraId="05D6A863" w14:textId="77777777" w:rsidR="00893332" w:rsidRPr="008E6CAC" w:rsidRDefault="00893332" w:rsidP="008E6CAC">
            <w:pPr>
              <w:jc w:val="center"/>
              <w:rPr>
                <w:rFonts w:ascii="Lato" w:eastAsia="Times New Roman" w:hAnsi="Lato" w:cs="Arial"/>
                <w:color w:val="333745"/>
              </w:rPr>
            </w:pPr>
            <w:r w:rsidRPr="008E6CAC">
              <w:rPr>
                <w:rFonts w:ascii="Lato" w:eastAsia="Times New Roman" w:hAnsi="Lato" w:cs="Arial"/>
                <w:color w:val="333745"/>
              </w:rPr>
              <w:t>1</w:t>
            </w:r>
          </w:p>
        </w:tc>
        <w:tc>
          <w:tcPr>
            <w:tcW w:w="8571" w:type="dxa"/>
            <w:hideMark/>
          </w:tcPr>
          <w:p w14:paraId="32C90A9B" w14:textId="3DB97820" w:rsidR="00893332" w:rsidRPr="009518E6" w:rsidRDefault="00893332" w:rsidP="008C5B8B">
            <w:pPr>
              <w:pStyle w:val="NoSpacing"/>
              <w:jc w:val="both"/>
              <w:rPr>
                <w:rFonts w:ascii="Lato" w:eastAsia="Times New Roman" w:hAnsi="Lato"/>
                <w:color w:val="000000"/>
              </w:rPr>
            </w:pPr>
            <w:r w:rsidRPr="009518E6">
              <w:rPr>
                <w:rFonts w:ascii="Lato" w:eastAsia="Times New Roman" w:hAnsi="Lato" w:cs="Arial"/>
                <w:b/>
                <w:bCs/>
              </w:rPr>
              <w:t>Conex container</w:t>
            </w:r>
            <w:r w:rsidRPr="009518E6">
              <w:rPr>
                <w:rFonts w:ascii="Lato" w:eastAsia="Times New Roman" w:hAnsi="Lato" w:cs="Arial"/>
              </w:rPr>
              <w:t xml:space="preserve">, </w:t>
            </w:r>
            <w:r w:rsidRPr="009518E6">
              <w:rPr>
                <w:rFonts w:ascii="Lato" w:hAnsi="Lato"/>
                <w:color w:val="000000"/>
              </w:rPr>
              <w:t>Weldable and rust resistant,</w:t>
            </w:r>
            <w:r w:rsidRPr="009518E6">
              <w:rPr>
                <w:rFonts w:ascii="Lato" w:eastAsia="Times New Roman" w:hAnsi="Lato" w:cs="Arial"/>
              </w:rPr>
              <w:t xml:space="preserve"> 14-gauge steel corrugated</w:t>
            </w:r>
            <w:r w:rsidRPr="009518E6">
              <w:rPr>
                <w:rFonts w:ascii="Lato" w:hAnsi="Lato"/>
                <w:color w:val="000000"/>
              </w:rPr>
              <w:t xml:space="preserve"> sheet walls, </w:t>
            </w:r>
            <w:r w:rsidRPr="009518E6">
              <w:rPr>
                <w:rFonts w:ascii="Lato" w:eastAsia="Times New Roman" w:hAnsi="Lato"/>
                <w:color w:val="000000"/>
              </w:rPr>
              <w:t>7-gauge tubular steel frame</w:t>
            </w:r>
            <w:r>
              <w:rPr>
                <w:rFonts w:ascii="Lato" w:eastAsia="Times New Roman" w:hAnsi="Lato"/>
                <w:color w:val="000000"/>
              </w:rPr>
              <w:t>, ISO</w:t>
            </w:r>
            <w:r w:rsidRPr="009518E6">
              <w:rPr>
                <w:rFonts w:ascii="Lato" w:eastAsia="Times New Roman" w:hAnsi="Lato"/>
                <w:color w:val="000000"/>
              </w:rPr>
              <w:t xml:space="preserve">. </w:t>
            </w:r>
          </w:p>
          <w:p w14:paraId="17069D35" w14:textId="6A518D97" w:rsidR="00893332" w:rsidRPr="009518E6" w:rsidRDefault="00893332" w:rsidP="008C5B8B">
            <w:pPr>
              <w:pStyle w:val="NoSpacing"/>
              <w:jc w:val="both"/>
              <w:rPr>
                <w:rFonts w:ascii="Lato" w:eastAsia="Times New Roman" w:hAnsi="Lato"/>
                <w:color w:val="000000"/>
              </w:rPr>
            </w:pPr>
            <w:r w:rsidRPr="009518E6">
              <w:rPr>
                <w:rFonts w:ascii="Lato" w:hAnsi="Lato"/>
              </w:rPr>
              <w:t>(Outer size 6.58 m x 2.44m x 2.62m and inner size 5.8m x 2.34 m x 2.38 m)</w:t>
            </w:r>
          </w:p>
        </w:tc>
      </w:tr>
      <w:tr w:rsidR="00893332" w:rsidRPr="00406163" w14:paraId="34F20890" w14:textId="4F34F977" w:rsidTr="00893332">
        <w:trPr>
          <w:trHeight w:val="537"/>
        </w:trPr>
        <w:tc>
          <w:tcPr>
            <w:tcW w:w="987" w:type="dxa"/>
            <w:hideMark/>
          </w:tcPr>
          <w:p w14:paraId="207F57A1" w14:textId="77777777" w:rsidR="00893332" w:rsidRPr="008E6CAC" w:rsidRDefault="00893332" w:rsidP="008E6CAC">
            <w:pPr>
              <w:jc w:val="center"/>
              <w:rPr>
                <w:rFonts w:ascii="Lato" w:eastAsia="Times New Roman" w:hAnsi="Lato" w:cs="Arial"/>
                <w:color w:val="000000"/>
              </w:rPr>
            </w:pPr>
            <w:r w:rsidRPr="008E6CAC">
              <w:rPr>
                <w:rFonts w:ascii="Lato" w:eastAsia="Times New Roman" w:hAnsi="Lato" w:cs="Arial"/>
                <w:color w:val="000000"/>
              </w:rPr>
              <w:t>2</w:t>
            </w:r>
          </w:p>
        </w:tc>
        <w:tc>
          <w:tcPr>
            <w:tcW w:w="8571" w:type="dxa"/>
          </w:tcPr>
          <w:p w14:paraId="505172B6" w14:textId="00784BD4" w:rsidR="00893332" w:rsidRPr="009518E6" w:rsidRDefault="00893332" w:rsidP="008C5B8B">
            <w:pPr>
              <w:spacing w:before="100" w:beforeAutospacing="1" w:after="100" w:afterAutospacing="1"/>
              <w:jc w:val="both"/>
              <w:rPr>
                <w:rFonts w:ascii="Lato" w:eastAsia="Times New Roman" w:hAnsi="Lato" w:cs="Arial"/>
                <w:color w:val="000000"/>
              </w:rPr>
            </w:pPr>
            <w:r w:rsidRPr="009518E6">
              <w:rPr>
                <w:rStyle w:val="Strong"/>
                <w:rFonts w:ascii="Lato" w:hAnsi="Lato" w:cs="Lao UI"/>
                <w:color w:val="000000"/>
              </w:rPr>
              <w:t xml:space="preserve">Two Dual Paned Sliding Windows </w:t>
            </w:r>
            <w:r w:rsidRPr="009518E6">
              <w:rPr>
                <w:rFonts w:ascii="Lato" w:eastAsia="Times New Roman" w:hAnsi="Lato" w:cs="Lao UI"/>
                <w:color w:val="000000"/>
              </w:rPr>
              <w:t xml:space="preserve">Insulated from outside temperature and </w:t>
            </w:r>
            <w:r w:rsidRPr="009518E6">
              <w:rPr>
                <w:rFonts w:ascii="Lato" w:eastAsia="Times New Roman" w:hAnsi="Lato"/>
                <w:color w:val="000000"/>
              </w:rPr>
              <w:t>Prevents condensation</w:t>
            </w:r>
          </w:p>
        </w:tc>
      </w:tr>
      <w:tr w:rsidR="00893332" w:rsidRPr="00406163" w14:paraId="5BA8C90D" w14:textId="19367A36" w:rsidTr="00893332">
        <w:trPr>
          <w:trHeight w:val="537"/>
        </w:trPr>
        <w:tc>
          <w:tcPr>
            <w:tcW w:w="987" w:type="dxa"/>
          </w:tcPr>
          <w:p w14:paraId="1EE511DE" w14:textId="2211CBFA" w:rsidR="00893332" w:rsidRPr="008E6CAC" w:rsidRDefault="00893332" w:rsidP="008E6CAC">
            <w:pPr>
              <w:jc w:val="center"/>
              <w:rPr>
                <w:rFonts w:ascii="Lato" w:eastAsia="Times New Roman" w:hAnsi="Lato" w:cs="Arial"/>
                <w:color w:val="000000"/>
              </w:rPr>
            </w:pPr>
            <w:r>
              <w:rPr>
                <w:rFonts w:ascii="Lato" w:eastAsia="Times New Roman" w:hAnsi="Lato" w:cs="Arial"/>
                <w:color w:val="000000"/>
              </w:rPr>
              <w:t>3</w:t>
            </w:r>
          </w:p>
        </w:tc>
        <w:tc>
          <w:tcPr>
            <w:tcW w:w="8571" w:type="dxa"/>
          </w:tcPr>
          <w:p w14:paraId="54EB22F4" w14:textId="4BA5E86E" w:rsidR="00893332" w:rsidRPr="009518E6" w:rsidRDefault="00893332" w:rsidP="008C5B8B">
            <w:pPr>
              <w:spacing w:before="100" w:beforeAutospacing="1" w:after="100" w:afterAutospacing="1"/>
              <w:jc w:val="both"/>
              <w:rPr>
                <w:rStyle w:val="Strong"/>
                <w:rFonts w:ascii="Lato" w:hAnsi="Lato" w:cs="Lao UI"/>
                <w:color w:val="000000"/>
              </w:rPr>
            </w:pPr>
            <w:r w:rsidRPr="00422D2A">
              <w:rPr>
                <w:rFonts w:ascii="Source Sans Pro" w:eastAsia="Times New Roman" w:hAnsi="Source Sans Pro"/>
                <w:color w:val="000000"/>
                <w:sz w:val="26"/>
                <w:szCs w:val="26"/>
              </w:rPr>
              <w:t>Corten Steel</w:t>
            </w:r>
            <w:r>
              <w:rPr>
                <w:rFonts w:ascii="Source Sans Pro" w:eastAsia="Times New Roman" w:hAnsi="Source Sans Pro"/>
                <w:color w:val="000000"/>
                <w:sz w:val="26"/>
                <w:szCs w:val="26"/>
              </w:rPr>
              <w:t xml:space="preserve"> and </w:t>
            </w:r>
            <w:r w:rsidRPr="00422D2A">
              <w:rPr>
                <w:rFonts w:ascii="Source Sans Pro" w:eastAsia="Times New Roman" w:hAnsi="Source Sans Pro"/>
                <w:color w:val="000000"/>
                <w:sz w:val="26"/>
                <w:szCs w:val="26"/>
              </w:rPr>
              <w:t>Stress tested</w:t>
            </w:r>
            <w:r>
              <w:rPr>
                <w:rFonts w:ascii="Source Sans Pro" w:eastAsia="Times New Roman" w:hAnsi="Source Sans Pro"/>
                <w:color w:val="000000"/>
                <w:sz w:val="26"/>
                <w:szCs w:val="26"/>
              </w:rPr>
              <w:t xml:space="preserve"> </w:t>
            </w:r>
            <w:r>
              <w:rPr>
                <w:rFonts w:ascii="Source Sans Pro" w:hAnsi="Source Sans Pro"/>
                <w:color w:val="000000"/>
                <w:sz w:val="26"/>
                <w:szCs w:val="26"/>
              </w:rPr>
              <w:t>Security bars over the windows provide a secondary level of protection from intruders. </w:t>
            </w:r>
          </w:p>
        </w:tc>
      </w:tr>
      <w:tr w:rsidR="00893332" w:rsidRPr="00406163" w14:paraId="65E5D7A7" w14:textId="11F9AEFF" w:rsidTr="00893332">
        <w:trPr>
          <w:trHeight w:val="203"/>
        </w:trPr>
        <w:tc>
          <w:tcPr>
            <w:tcW w:w="987" w:type="dxa"/>
            <w:hideMark/>
          </w:tcPr>
          <w:p w14:paraId="443F57CD" w14:textId="4A642C3E" w:rsidR="00893332" w:rsidRPr="008E6CAC" w:rsidRDefault="00893332" w:rsidP="008E6CAC">
            <w:pPr>
              <w:jc w:val="center"/>
              <w:rPr>
                <w:rFonts w:ascii="Lato" w:eastAsia="Times New Roman" w:hAnsi="Lato" w:cs="Arial"/>
                <w:color w:val="000000"/>
              </w:rPr>
            </w:pPr>
            <w:r>
              <w:rPr>
                <w:rFonts w:ascii="Lato" w:eastAsia="Times New Roman" w:hAnsi="Lato" w:cs="Arial"/>
                <w:color w:val="000000"/>
              </w:rPr>
              <w:t>4</w:t>
            </w:r>
          </w:p>
        </w:tc>
        <w:tc>
          <w:tcPr>
            <w:tcW w:w="8571" w:type="dxa"/>
          </w:tcPr>
          <w:p w14:paraId="4D1824FF" w14:textId="3EA7DFD2" w:rsidR="00893332" w:rsidRPr="009518E6" w:rsidRDefault="00893332" w:rsidP="008C5B8B">
            <w:pPr>
              <w:jc w:val="both"/>
              <w:rPr>
                <w:rFonts w:ascii="Lato" w:eastAsia="Times New Roman" w:hAnsi="Lato" w:cs="Arial"/>
                <w:color w:val="000000"/>
              </w:rPr>
            </w:pPr>
            <w:r w:rsidRPr="009518E6">
              <w:rPr>
                <w:rFonts w:ascii="Lato" w:hAnsi="Lato"/>
                <w:b/>
                <w:bCs/>
                <w:color w:val="000000"/>
              </w:rPr>
              <w:t>Insulation</w:t>
            </w:r>
            <w:r w:rsidRPr="009518E6">
              <w:rPr>
                <w:rFonts w:ascii="Lato" w:hAnsi="Lato"/>
                <w:color w:val="000000"/>
              </w:rPr>
              <w:t xml:space="preserve"> with R-13 fiberglass, spray foam, or RMAX thermasheath-3 insulation. Maintains a comfortable climate during all times of the year</w:t>
            </w:r>
          </w:p>
        </w:tc>
      </w:tr>
      <w:tr w:rsidR="00893332" w:rsidRPr="00422D2A" w14:paraId="3103202E" w14:textId="51BA33F6" w:rsidTr="00893332">
        <w:trPr>
          <w:trHeight w:val="490"/>
        </w:trPr>
        <w:tc>
          <w:tcPr>
            <w:tcW w:w="987" w:type="dxa"/>
            <w:hideMark/>
          </w:tcPr>
          <w:p w14:paraId="3D8F1B0D" w14:textId="6B2AB244" w:rsidR="00893332" w:rsidRPr="008E6CAC" w:rsidRDefault="00893332" w:rsidP="008E6CAC">
            <w:pPr>
              <w:jc w:val="center"/>
              <w:rPr>
                <w:rFonts w:ascii="Lato" w:eastAsia="Times New Roman" w:hAnsi="Lato" w:cs="Arial"/>
                <w:color w:val="000000"/>
              </w:rPr>
            </w:pPr>
            <w:r>
              <w:rPr>
                <w:rFonts w:ascii="Lato" w:eastAsia="Times New Roman" w:hAnsi="Lato" w:cs="Arial"/>
                <w:color w:val="000000"/>
              </w:rPr>
              <w:t>5</w:t>
            </w:r>
          </w:p>
        </w:tc>
        <w:tc>
          <w:tcPr>
            <w:tcW w:w="8571" w:type="dxa"/>
          </w:tcPr>
          <w:p w14:paraId="360DA574" w14:textId="1CC9C9F4" w:rsidR="00893332" w:rsidRPr="00422D2A" w:rsidRDefault="00893332" w:rsidP="008C5B8B">
            <w:pPr>
              <w:jc w:val="both"/>
              <w:rPr>
                <w:rFonts w:ascii="Lato" w:eastAsia="Times New Roman" w:hAnsi="Lato" w:cs="Arial"/>
                <w:color w:val="000000"/>
              </w:rPr>
            </w:pPr>
            <w:r w:rsidRPr="00422D2A">
              <w:rPr>
                <w:rStyle w:val="Strong"/>
                <w:rFonts w:ascii="Lato" w:hAnsi="Lato"/>
                <w:color w:val="000000"/>
                <w:sz w:val="26"/>
                <w:szCs w:val="26"/>
              </w:rPr>
              <w:t>M</w:t>
            </w:r>
            <w:r w:rsidRPr="00422D2A">
              <w:rPr>
                <w:rStyle w:val="Strong"/>
                <w:rFonts w:ascii="Lato" w:hAnsi="Lato"/>
              </w:rPr>
              <w:t xml:space="preserve">aking provision of </w:t>
            </w:r>
            <w:r w:rsidRPr="00422D2A">
              <w:rPr>
                <w:rStyle w:val="Strong"/>
                <w:rFonts w:ascii="Lato" w:hAnsi="Lato"/>
                <w:color w:val="000000"/>
                <w:sz w:val="26"/>
                <w:szCs w:val="26"/>
              </w:rPr>
              <w:t>HVAC</w:t>
            </w:r>
            <w:r>
              <w:rPr>
                <w:rStyle w:val="Strong"/>
                <w:rFonts w:ascii="Source Sans Pro" w:hAnsi="Source Sans Pro"/>
                <w:color w:val="000000"/>
                <w:sz w:val="26"/>
                <w:szCs w:val="26"/>
              </w:rPr>
              <w:t>-</w:t>
            </w:r>
            <w:r>
              <w:rPr>
                <w:rStyle w:val="Strong"/>
              </w:rPr>
              <w:t xml:space="preserve"> </w:t>
            </w:r>
            <w:r>
              <w:rPr>
                <w:rFonts w:ascii="Source Sans Pro" w:hAnsi="Source Sans Pro"/>
                <w:color w:val="000000"/>
                <w:sz w:val="26"/>
                <w:szCs w:val="26"/>
              </w:rPr>
              <w:t>Keep the interior cool, comfortable, and productive with a custom installed heavy duty air conditioner unit. </w:t>
            </w:r>
            <w:r w:rsidRPr="00422D2A">
              <w:rPr>
                <w:rFonts w:ascii="Source Sans Pro" w:hAnsi="Source Sans Pro"/>
                <w:b/>
                <w:bCs/>
                <w:color w:val="FF0000"/>
                <w:sz w:val="26"/>
                <w:szCs w:val="26"/>
              </w:rPr>
              <w:t>(</w:t>
            </w:r>
            <w:r>
              <w:rPr>
                <w:rFonts w:ascii="Source Sans Pro" w:hAnsi="Source Sans Pro"/>
                <w:b/>
                <w:bCs/>
                <w:color w:val="FF0000"/>
                <w:sz w:val="26"/>
                <w:szCs w:val="26"/>
              </w:rPr>
              <w:t xml:space="preserve">AC </w:t>
            </w:r>
            <w:r w:rsidRPr="00422D2A">
              <w:rPr>
                <w:rFonts w:ascii="Source Sans Pro" w:hAnsi="Source Sans Pro"/>
                <w:b/>
                <w:bCs/>
                <w:color w:val="FF0000"/>
                <w:sz w:val="26"/>
                <w:szCs w:val="26"/>
              </w:rPr>
              <w:t>Only for pharmacy Conex container</w:t>
            </w:r>
            <w:r>
              <w:rPr>
                <w:rFonts w:ascii="Source Sans Pro" w:hAnsi="Source Sans Pro"/>
                <w:b/>
                <w:bCs/>
                <w:color w:val="FF0000"/>
                <w:sz w:val="26"/>
                <w:szCs w:val="26"/>
              </w:rPr>
              <w:t xml:space="preserve"> and </w:t>
            </w:r>
            <w:r w:rsidRPr="00422D2A">
              <w:rPr>
                <w:rFonts w:ascii="Source Sans Pro" w:hAnsi="Source Sans Pro"/>
                <w:color w:val="FF0000"/>
                <w:sz w:val="26"/>
                <w:szCs w:val="26"/>
              </w:rPr>
              <w:t xml:space="preserve">Ventilation and heating </w:t>
            </w:r>
            <w:r>
              <w:rPr>
                <w:rFonts w:ascii="Source Sans Pro" w:hAnsi="Source Sans Pro"/>
                <w:color w:val="FF0000"/>
                <w:sz w:val="26"/>
                <w:szCs w:val="26"/>
              </w:rPr>
              <w:t xml:space="preserve">installation </w:t>
            </w:r>
            <w:r w:rsidRPr="00422D2A">
              <w:rPr>
                <w:rFonts w:ascii="Source Sans Pro" w:hAnsi="Source Sans Pro"/>
                <w:color w:val="FF0000"/>
                <w:sz w:val="26"/>
                <w:szCs w:val="26"/>
              </w:rPr>
              <w:t>provision for all container</w:t>
            </w:r>
            <w:r>
              <w:rPr>
                <w:rFonts w:ascii="Source Sans Pro" w:hAnsi="Source Sans Pro"/>
                <w:b/>
                <w:bCs/>
                <w:color w:val="FF0000"/>
                <w:sz w:val="26"/>
                <w:szCs w:val="26"/>
              </w:rPr>
              <w:t>)</w:t>
            </w:r>
          </w:p>
        </w:tc>
      </w:tr>
      <w:tr w:rsidR="00893332" w:rsidRPr="00406163" w14:paraId="7CD1974C" w14:textId="1018670C" w:rsidTr="00893332">
        <w:trPr>
          <w:trHeight w:val="234"/>
        </w:trPr>
        <w:tc>
          <w:tcPr>
            <w:tcW w:w="987" w:type="dxa"/>
            <w:hideMark/>
          </w:tcPr>
          <w:p w14:paraId="5FF64BF7" w14:textId="5B66D8EB" w:rsidR="00893332" w:rsidRPr="008E6CAC" w:rsidRDefault="00893332" w:rsidP="008E6CAC">
            <w:pPr>
              <w:jc w:val="center"/>
              <w:rPr>
                <w:rFonts w:ascii="Lato" w:eastAsia="Times New Roman" w:hAnsi="Lato" w:cs="Arial"/>
                <w:color w:val="000000"/>
              </w:rPr>
            </w:pPr>
            <w:r>
              <w:rPr>
                <w:rFonts w:ascii="Lato" w:eastAsia="Times New Roman" w:hAnsi="Lato" w:cs="Arial"/>
                <w:color w:val="000000"/>
              </w:rPr>
              <w:t>6</w:t>
            </w:r>
          </w:p>
        </w:tc>
        <w:tc>
          <w:tcPr>
            <w:tcW w:w="8571" w:type="dxa"/>
          </w:tcPr>
          <w:p w14:paraId="06CD38F9" w14:textId="7C3E0D8E" w:rsidR="00893332" w:rsidRPr="001B4BCB" w:rsidRDefault="00893332" w:rsidP="00404E45">
            <w:pPr>
              <w:jc w:val="both"/>
              <w:rPr>
                <w:rFonts w:ascii="Lato" w:hAnsi="Lato"/>
                <w:color w:val="000000"/>
                <w:sz w:val="26"/>
                <w:szCs w:val="26"/>
              </w:rPr>
            </w:pPr>
            <w:r w:rsidRPr="008C5B8B">
              <w:rPr>
                <w:rFonts w:ascii="Source Sans Pro" w:hAnsi="Source Sans Pro"/>
                <w:b/>
                <w:bCs/>
                <w:color w:val="000000"/>
                <w:sz w:val="26"/>
                <w:szCs w:val="26"/>
              </w:rPr>
              <w:t>Electrical Package</w:t>
            </w:r>
            <w:r>
              <w:rPr>
                <w:rFonts w:ascii="Source Sans Pro" w:hAnsi="Source Sans Pro"/>
                <w:color w:val="000000"/>
                <w:sz w:val="26"/>
                <w:szCs w:val="26"/>
              </w:rPr>
              <w:t xml:space="preserve">: LED light fixtures, outlets, breaker panel. Can be wall or surface mounted and easily expanded to suit your needs. </w:t>
            </w:r>
            <w:r w:rsidRPr="001B4BCB">
              <w:rPr>
                <w:rFonts w:ascii="Lato" w:hAnsi="Lato"/>
              </w:rPr>
              <w:t xml:space="preserve">(2) 4' LED Lights, (4) Outlets, </w:t>
            </w:r>
            <w:r>
              <w:rPr>
                <w:rFonts w:ascii="Lato" w:hAnsi="Lato"/>
              </w:rPr>
              <w:t xml:space="preserve">high quality </w:t>
            </w:r>
            <w:r w:rsidRPr="001B4BCB">
              <w:rPr>
                <w:rFonts w:ascii="Lato" w:hAnsi="Lato"/>
              </w:rPr>
              <w:t>3 Circuit Breaker Panel, (125 AMP)</w:t>
            </w:r>
            <w:r>
              <w:rPr>
                <w:rFonts w:ascii="Lato" w:hAnsi="Lato"/>
              </w:rPr>
              <w:t xml:space="preserve">- </w:t>
            </w:r>
            <w:r>
              <w:rPr>
                <w:rFonts w:ascii="Source Sans Pro" w:hAnsi="Source Sans Pro"/>
                <w:color w:val="000000"/>
                <w:sz w:val="26"/>
                <w:szCs w:val="26"/>
              </w:rPr>
              <w:t xml:space="preserve">Copper wiring of 14 gauge and suitable gauge for AC and other equipment. </w:t>
            </w:r>
            <w:r w:rsidRPr="001B4BCB">
              <w:rPr>
                <w:rFonts w:ascii="Source Sans Pro" w:hAnsi="Source Sans Pro"/>
                <w:color w:val="000000"/>
                <w:sz w:val="18"/>
                <w:szCs w:val="18"/>
              </w:rPr>
              <w:t xml:space="preserve">(Two Set of 16 amp of two sockets with switch, two normal sockets with switch and two LED light with switch) </w:t>
            </w:r>
          </w:p>
        </w:tc>
      </w:tr>
      <w:tr w:rsidR="00893332" w:rsidRPr="00406163" w14:paraId="7A0D81C4" w14:textId="1598EFC3" w:rsidTr="00893332">
        <w:trPr>
          <w:trHeight w:val="192"/>
        </w:trPr>
        <w:tc>
          <w:tcPr>
            <w:tcW w:w="987" w:type="dxa"/>
            <w:hideMark/>
          </w:tcPr>
          <w:p w14:paraId="0FA638BF" w14:textId="7842C309" w:rsidR="00893332" w:rsidRPr="008E6CAC" w:rsidRDefault="00893332" w:rsidP="008E6CAC">
            <w:pPr>
              <w:jc w:val="center"/>
              <w:rPr>
                <w:rFonts w:ascii="Lato" w:eastAsia="Times New Roman" w:hAnsi="Lato" w:cs="Arial"/>
                <w:color w:val="000000"/>
              </w:rPr>
            </w:pPr>
            <w:r w:rsidRPr="008E6CAC">
              <w:rPr>
                <w:rFonts w:ascii="Lato" w:eastAsia="Times New Roman" w:hAnsi="Lato" w:cs="Arial"/>
                <w:color w:val="000000"/>
              </w:rPr>
              <w:t> </w:t>
            </w:r>
            <w:r>
              <w:rPr>
                <w:rFonts w:ascii="Lato" w:eastAsia="Times New Roman" w:hAnsi="Lato" w:cs="Arial"/>
                <w:color w:val="000000"/>
              </w:rPr>
              <w:t>7</w:t>
            </w:r>
          </w:p>
        </w:tc>
        <w:tc>
          <w:tcPr>
            <w:tcW w:w="8571" w:type="dxa"/>
          </w:tcPr>
          <w:p w14:paraId="76DBADDB" w14:textId="79A52A64" w:rsidR="00893332" w:rsidRPr="008E6CAC" w:rsidRDefault="00893332" w:rsidP="008C5B8B">
            <w:pPr>
              <w:spacing w:before="100" w:beforeAutospacing="1" w:after="100" w:afterAutospacing="1"/>
              <w:jc w:val="both"/>
              <w:rPr>
                <w:rFonts w:ascii="Lato" w:eastAsia="Times New Roman" w:hAnsi="Lato" w:cs="Arial"/>
                <w:color w:val="000000"/>
              </w:rPr>
            </w:pPr>
            <w:r w:rsidRPr="008C5B8B">
              <w:rPr>
                <w:rFonts w:ascii="Lato" w:eastAsia="Times New Roman" w:hAnsi="Lato" w:cs="Arial"/>
                <w:b/>
                <w:bCs/>
                <w:color w:val="000000"/>
              </w:rPr>
              <w:t>Two Steel personnel main door</w:t>
            </w:r>
            <w:r w:rsidRPr="008C5B8B">
              <w:rPr>
                <w:rFonts w:ascii="Lato" w:eastAsia="Times New Roman" w:hAnsi="Lato" w:cs="Arial"/>
                <w:color w:val="000000"/>
              </w:rPr>
              <w:t xml:space="preserve"> in each container (20 gauge with steel frame) with high quality </w:t>
            </w:r>
            <w:r w:rsidRPr="008C5B8B">
              <w:rPr>
                <w:rFonts w:ascii="Lato" w:eastAsia="Times New Roman" w:hAnsi="Lato"/>
                <w:color w:val="000000"/>
              </w:rPr>
              <w:t xml:space="preserve">Deadbolt and entry keys. </w:t>
            </w:r>
          </w:p>
        </w:tc>
      </w:tr>
      <w:tr w:rsidR="00893332" w:rsidRPr="00406163" w14:paraId="6670D3BA" w14:textId="643AF18E" w:rsidTr="00893332">
        <w:trPr>
          <w:trHeight w:val="192"/>
        </w:trPr>
        <w:tc>
          <w:tcPr>
            <w:tcW w:w="987" w:type="dxa"/>
            <w:hideMark/>
          </w:tcPr>
          <w:p w14:paraId="733832A9" w14:textId="41DF5B4C" w:rsidR="00893332" w:rsidRPr="008E6CAC" w:rsidRDefault="00893332" w:rsidP="008E6CAC">
            <w:pPr>
              <w:jc w:val="center"/>
              <w:rPr>
                <w:rFonts w:ascii="Lato" w:eastAsia="Times New Roman" w:hAnsi="Lato" w:cs="Arial"/>
                <w:color w:val="000000"/>
              </w:rPr>
            </w:pPr>
            <w:r>
              <w:rPr>
                <w:rFonts w:ascii="Lato" w:eastAsia="Times New Roman" w:hAnsi="Lato" w:cs="Arial"/>
                <w:color w:val="000000"/>
              </w:rPr>
              <w:t>8</w:t>
            </w:r>
          </w:p>
        </w:tc>
        <w:tc>
          <w:tcPr>
            <w:tcW w:w="8571" w:type="dxa"/>
          </w:tcPr>
          <w:p w14:paraId="4DFC8457" w14:textId="6DD4983C" w:rsidR="00893332" w:rsidRPr="001B4BCB" w:rsidRDefault="00893332" w:rsidP="008C5B8B">
            <w:pPr>
              <w:jc w:val="both"/>
              <w:rPr>
                <w:rFonts w:ascii="Lato" w:eastAsia="Times New Roman" w:hAnsi="Lato" w:cs="Arial"/>
                <w:color w:val="000000"/>
              </w:rPr>
            </w:pPr>
            <w:r w:rsidRPr="001B4BCB">
              <w:rPr>
                <w:rFonts w:ascii="Lato" w:eastAsia="Times New Roman" w:hAnsi="Lato" w:cs="Arial"/>
                <w:b/>
                <w:bCs/>
                <w:color w:val="000000"/>
              </w:rPr>
              <w:t xml:space="preserve">Original Plywood/wooden tile flooring </w:t>
            </w:r>
            <w:r w:rsidRPr="001B4BCB">
              <w:rPr>
                <w:rFonts w:ascii="Lato" w:hAnsi="Lato"/>
              </w:rPr>
              <w:t xml:space="preserve">1 </w:t>
            </w:r>
            <w:r w:rsidRPr="001B4BCB">
              <w:rPr>
                <w:rFonts w:ascii="Arial" w:hAnsi="Arial" w:cs="Arial"/>
              </w:rPr>
              <w:t>⅛</w:t>
            </w:r>
            <w:r w:rsidRPr="001B4BCB">
              <w:rPr>
                <w:rFonts w:ascii="Lato" w:hAnsi="Lato"/>
              </w:rPr>
              <w:t xml:space="preserve"> thick marine plywood floors</w:t>
            </w:r>
            <w:r w:rsidRPr="001B4BCB">
              <w:rPr>
                <w:rFonts w:ascii="Lato" w:eastAsia="Times New Roman" w:hAnsi="Lato" w:cs="Arial"/>
                <w:color w:val="000000"/>
              </w:rPr>
              <w:t xml:space="preserve"> with proper leveling and visible. </w:t>
            </w:r>
          </w:p>
        </w:tc>
      </w:tr>
      <w:tr w:rsidR="00893332" w:rsidRPr="00406163" w14:paraId="26AFE882" w14:textId="123A9C9C" w:rsidTr="00893332">
        <w:trPr>
          <w:trHeight w:val="192"/>
        </w:trPr>
        <w:tc>
          <w:tcPr>
            <w:tcW w:w="987" w:type="dxa"/>
          </w:tcPr>
          <w:p w14:paraId="199BEC01" w14:textId="30BE3EE3" w:rsidR="00893332" w:rsidRPr="008E6CAC" w:rsidRDefault="00893332" w:rsidP="008E6CAC">
            <w:pPr>
              <w:jc w:val="center"/>
              <w:rPr>
                <w:rFonts w:ascii="Lato" w:eastAsia="Times New Roman" w:hAnsi="Lato" w:cs="Arial"/>
                <w:color w:val="000000"/>
              </w:rPr>
            </w:pPr>
            <w:r>
              <w:rPr>
                <w:rFonts w:ascii="Lato" w:eastAsia="Times New Roman" w:hAnsi="Lato" w:cs="Arial"/>
                <w:color w:val="000000"/>
              </w:rPr>
              <w:t>9</w:t>
            </w:r>
          </w:p>
        </w:tc>
        <w:tc>
          <w:tcPr>
            <w:tcW w:w="8571" w:type="dxa"/>
          </w:tcPr>
          <w:p w14:paraId="0DB9A9B3" w14:textId="11785DBA" w:rsidR="00893332" w:rsidRPr="001B4BCB" w:rsidRDefault="00893332" w:rsidP="008C5B8B">
            <w:pPr>
              <w:jc w:val="both"/>
              <w:rPr>
                <w:rFonts w:ascii="Lato" w:eastAsia="Times New Roman" w:hAnsi="Lato" w:cs="Arial"/>
                <w:b/>
                <w:bCs/>
                <w:color w:val="000000"/>
              </w:rPr>
            </w:pPr>
            <w:r w:rsidRPr="001B4BCB">
              <w:rPr>
                <w:rStyle w:val="Strong"/>
                <w:rFonts w:ascii="Lato" w:hAnsi="Lato"/>
                <w:color w:val="000000"/>
              </w:rPr>
              <w:t xml:space="preserve">Corner Castings </w:t>
            </w:r>
            <w:r w:rsidRPr="001B4BCB">
              <w:rPr>
                <w:rStyle w:val="Strong"/>
                <w:rFonts w:ascii="Lato" w:hAnsi="Lato"/>
              </w:rPr>
              <w:t>(8 total)</w:t>
            </w:r>
            <w:r w:rsidRPr="001B4BCB">
              <w:rPr>
                <w:rStyle w:val="Strong"/>
                <w:rFonts w:ascii="Lato" w:hAnsi="Lato"/>
                <w:color w:val="000000"/>
              </w:rPr>
              <w:t>:</w:t>
            </w:r>
            <w:r w:rsidRPr="001B4BCB">
              <w:rPr>
                <w:rStyle w:val="Strong"/>
                <w:rFonts w:ascii="Lato" w:hAnsi="Lato"/>
              </w:rPr>
              <w:t xml:space="preserve"> </w:t>
            </w:r>
            <w:r w:rsidRPr="001B4BCB">
              <w:rPr>
                <w:rFonts w:ascii="Lato" w:hAnsi="Lato"/>
                <w:color w:val="000000"/>
              </w:rPr>
              <w:t>All storage containers come with corner castings. They allow for stacking; lifting with a crane; and absorb the weight of the container. </w:t>
            </w:r>
          </w:p>
        </w:tc>
      </w:tr>
    </w:tbl>
    <w:p w14:paraId="23DA6EDF" w14:textId="77777777" w:rsidR="00371DBF" w:rsidRPr="00406163" w:rsidRDefault="00371DBF" w:rsidP="00E560A9">
      <w:pPr>
        <w:rPr>
          <w:rFonts w:ascii="Lato" w:hAnsi="Lato"/>
          <w:b/>
          <w:sz w:val="8"/>
          <w:szCs w:val="2"/>
        </w:rPr>
      </w:pPr>
    </w:p>
    <w:p w14:paraId="7271D248" w14:textId="77777777" w:rsidR="008E2427" w:rsidRPr="00406163" w:rsidRDefault="008E2427" w:rsidP="00E560A9">
      <w:pPr>
        <w:rPr>
          <w:rFonts w:ascii="Lato" w:hAnsi="Lato"/>
          <w:b/>
          <w:sz w:val="8"/>
          <w:szCs w:val="2"/>
        </w:rPr>
      </w:pPr>
    </w:p>
    <w:p w14:paraId="2C28CE3D" w14:textId="77777777" w:rsidR="00406163" w:rsidRPr="00406163" w:rsidRDefault="00406163" w:rsidP="00E560A9">
      <w:pPr>
        <w:rPr>
          <w:rFonts w:ascii="Lato" w:hAnsi="Lato"/>
          <w:b/>
          <w:sz w:val="24"/>
          <w:szCs w:val="24"/>
        </w:rPr>
      </w:pPr>
    </w:p>
    <w:p w14:paraId="230F7523" w14:textId="45CEB572" w:rsidR="00E94DA9" w:rsidRDefault="00E94DA9">
      <w:pPr>
        <w:rPr>
          <w:rFonts w:ascii="Lato" w:hAnsi="Lato"/>
        </w:rPr>
      </w:pPr>
    </w:p>
    <w:p w14:paraId="35021503" w14:textId="77777777" w:rsidR="00C54A1E" w:rsidRDefault="00C54A1E">
      <w:pPr>
        <w:rPr>
          <w:rFonts w:ascii="Lato" w:hAnsi="Lato"/>
        </w:rPr>
      </w:pPr>
    </w:p>
    <w:p w14:paraId="3B993E16" w14:textId="77777777" w:rsidR="00C54A1E" w:rsidRDefault="00C54A1E">
      <w:pPr>
        <w:rPr>
          <w:rFonts w:ascii="Lato" w:hAnsi="Lato"/>
        </w:rPr>
      </w:pPr>
    </w:p>
    <w:p w14:paraId="04160DC6" w14:textId="09DB9A27" w:rsidR="00C54A1E" w:rsidRPr="00406163" w:rsidRDefault="0088770D">
      <w:pPr>
        <w:rPr>
          <w:rFonts w:ascii="Lato" w:hAnsi="Lato"/>
        </w:rPr>
      </w:pPr>
      <w:r>
        <w:rPr>
          <w:noProof/>
        </w:rPr>
        <w:lastRenderedPageBreak/>
        <w:drawing>
          <wp:inline distT="0" distB="0" distL="0" distR="0" wp14:anchorId="373F4170" wp14:editId="40090248">
            <wp:extent cx="5986177" cy="3213100"/>
            <wp:effectExtent l="0" t="0" r="0" b="0"/>
            <wp:docPr id="154070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14" t="10792" r="12820"/>
                    <a:stretch/>
                  </pic:blipFill>
                  <pic:spPr bwMode="auto">
                    <a:xfrm>
                      <a:off x="0" y="0"/>
                      <a:ext cx="5993690" cy="3217133"/>
                    </a:xfrm>
                    <a:prstGeom prst="rect">
                      <a:avLst/>
                    </a:prstGeom>
                    <a:noFill/>
                    <a:ln>
                      <a:noFill/>
                    </a:ln>
                    <a:extLst>
                      <a:ext uri="{53640926-AAD7-44D8-BBD7-CCE9431645EC}">
                        <a14:shadowObscured xmlns:a14="http://schemas.microsoft.com/office/drawing/2010/main"/>
                      </a:ext>
                    </a:extLst>
                  </pic:spPr>
                </pic:pic>
              </a:graphicData>
            </a:graphic>
          </wp:inline>
        </w:drawing>
      </w:r>
    </w:p>
    <w:sectPr w:rsidR="00C54A1E" w:rsidRPr="00406163" w:rsidSect="00D35313">
      <w:head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E0D6" w14:textId="77777777" w:rsidR="00E50380" w:rsidRDefault="00E50380" w:rsidP="00CA4E5D">
      <w:r>
        <w:separator/>
      </w:r>
    </w:p>
  </w:endnote>
  <w:endnote w:type="continuationSeparator" w:id="0">
    <w:p w14:paraId="3E411D4D" w14:textId="77777777" w:rsidR="00E50380" w:rsidRDefault="00E50380" w:rsidP="00CA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AF66" w14:textId="77777777" w:rsidR="00E50380" w:rsidRDefault="00E50380" w:rsidP="00CA4E5D">
      <w:r>
        <w:separator/>
      </w:r>
    </w:p>
  </w:footnote>
  <w:footnote w:type="continuationSeparator" w:id="0">
    <w:p w14:paraId="081F2AA7" w14:textId="77777777" w:rsidR="00E50380" w:rsidRDefault="00E50380" w:rsidP="00CA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165E" w14:textId="07F02620" w:rsidR="00EC127E" w:rsidRDefault="005F7F16" w:rsidP="005F7F16">
    <w:pPr>
      <w:jc w:val="right"/>
      <w:rPr>
        <w:b/>
        <w:bCs/>
        <w:sz w:val="40"/>
        <w:szCs w:val="28"/>
      </w:rPr>
    </w:pPr>
    <w:r>
      <w:rPr>
        <w:noProof/>
      </w:rPr>
      <w:drawing>
        <wp:inline distT="0" distB="0" distL="0" distR="0" wp14:anchorId="682A168E" wp14:editId="6123AD63">
          <wp:extent cx="1408857" cy="325120"/>
          <wp:effectExtent l="0" t="0" r="0" b="0"/>
          <wp:docPr id="816955578" name="Picture 1" descr="Save The Children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The Children logo and symbol, meaning, history, 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810" b="32028"/>
                  <a:stretch/>
                </pic:blipFill>
                <pic:spPr bwMode="auto">
                  <a:xfrm>
                    <a:off x="0" y="0"/>
                    <a:ext cx="1462246" cy="337441"/>
                  </a:xfrm>
                  <a:prstGeom prst="rect">
                    <a:avLst/>
                  </a:prstGeom>
                  <a:noFill/>
                  <a:ln>
                    <a:noFill/>
                  </a:ln>
                  <a:extLst>
                    <a:ext uri="{53640926-AAD7-44D8-BBD7-CCE9431645EC}">
                      <a14:shadowObscured xmlns:a14="http://schemas.microsoft.com/office/drawing/2010/main"/>
                    </a:ext>
                  </a:extLst>
                </pic:spPr>
              </pic:pic>
            </a:graphicData>
          </a:graphic>
        </wp:inline>
      </w:drawing>
    </w:r>
  </w:p>
  <w:p w14:paraId="58AEDB5E" w14:textId="7822AB39" w:rsidR="00B904A0" w:rsidRPr="000A2FA2" w:rsidRDefault="00EC127E" w:rsidP="000A2FA2">
    <w:pPr>
      <w:jc w:val="both"/>
      <w:rPr>
        <w:rFonts w:ascii="Lato" w:hAnsi="Lato"/>
      </w:rPr>
    </w:pPr>
    <w:r>
      <w:rPr>
        <w:b/>
        <w:bCs/>
        <w:sz w:val="40"/>
        <w:szCs w:val="28"/>
      </w:rPr>
      <w:t xml:space="preserve"> </w:t>
    </w:r>
    <w:r w:rsidR="00110C21" w:rsidRPr="000A2FA2">
      <w:rPr>
        <w:rFonts w:ascii="Lato" w:hAnsi="Lato"/>
        <w:b/>
        <w:bCs/>
        <w:sz w:val="40"/>
        <w:szCs w:val="28"/>
      </w:rPr>
      <w:t>Request for Quotation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359"/>
    <w:multiLevelType w:val="hybridMultilevel"/>
    <w:tmpl w:val="D44E3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73D6E"/>
    <w:multiLevelType w:val="hybridMultilevel"/>
    <w:tmpl w:val="8484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6937"/>
    <w:multiLevelType w:val="hybridMultilevel"/>
    <w:tmpl w:val="490E101A"/>
    <w:lvl w:ilvl="0" w:tplc="21D689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6EA6"/>
    <w:multiLevelType w:val="hybridMultilevel"/>
    <w:tmpl w:val="C588AB02"/>
    <w:lvl w:ilvl="0" w:tplc="C1489BF0">
      <w:start w:val="1"/>
      <w:numFmt w:val="upperLetter"/>
      <w:lvlText w:val="%1."/>
      <w:lvlJc w:val="left"/>
      <w:pPr>
        <w:ind w:left="360" w:hanging="360"/>
      </w:pPr>
      <w:rPr>
        <w:rFonts w:cs="Calibri"/>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EE77125"/>
    <w:multiLevelType w:val="multilevel"/>
    <w:tmpl w:val="E3084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33415"/>
    <w:multiLevelType w:val="multilevel"/>
    <w:tmpl w:val="B3A2E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817F5"/>
    <w:multiLevelType w:val="hybridMultilevel"/>
    <w:tmpl w:val="7BBA2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65E0E"/>
    <w:multiLevelType w:val="multilevel"/>
    <w:tmpl w:val="0F569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251D5"/>
    <w:multiLevelType w:val="hybridMultilevel"/>
    <w:tmpl w:val="351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22E0E"/>
    <w:multiLevelType w:val="hybridMultilevel"/>
    <w:tmpl w:val="010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2393D"/>
    <w:multiLevelType w:val="hybridMultilevel"/>
    <w:tmpl w:val="335CDA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6D327C4"/>
    <w:multiLevelType w:val="hybridMultilevel"/>
    <w:tmpl w:val="7822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76D51"/>
    <w:multiLevelType w:val="hybridMultilevel"/>
    <w:tmpl w:val="04D6FD2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BC305B8"/>
    <w:multiLevelType w:val="hybridMultilevel"/>
    <w:tmpl w:val="80F80DCE"/>
    <w:lvl w:ilvl="0" w:tplc="EDD6B9CC">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45D63"/>
    <w:multiLevelType w:val="hybridMultilevel"/>
    <w:tmpl w:val="516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457C2"/>
    <w:multiLevelType w:val="multilevel"/>
    <w:tmpl w:val="F5D6A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09714C"/>
    <w:multiLevelType w:val="hybridMultilevel"/>
    <w:tmpl w:val="9A60D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2F63110"/>
    <w:multiLevelType w:val="hybridMultilevel"/>
    <w:tmpl w:val="C828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C7CD4"/>
    <w:multiLevelType w:val="hybridMultilevel"/>
    <w:tmpl w:val="3FAAD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470FCD"/>
    <w:multiLevelType w:val="hybridMultilevel"/>
    <w:tmpl w:val="DB8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84562"/>
    <w:multiLevelType w:val="multilevel"/>
    <w:tmpl w:val="18D06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8C7031"/>
    <w:multiLevelType w:val="hybridMultilevel"/>
    <w:tmpl w:val="BF9436E8"/>
    <w:lvl w:ilvl="0" w:tplc="21D689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77338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318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7002792">
    <w:abstractNumId w:val="0"/>
  </w:num>
  <w:num w:numId="4" w16cid:durableId="643237365">
    <w:abstractNumId w:val="16"/>
  </w:num>
  <w:num w:numId="5" w16cid:durableId="280234157">
    <w:abstractNumId w:val="0"/>
  </w:num>
  <w:num w:numId="6" w16cid:durableId="114254904">
    <w:abstractNumId w:val="3"/>
  </w:num>
  <w:num w:numId="7" w16cid:durableId="1885093808">
    <w:abstractNumId w:val="10"/>
  </w:num>
  <w:num w:numId="8" w16cid:durableId="1051877850">
    <w:abstractNumId w:val="17"/>
  </w:num>
  <w:num w:numId="9" w16cid:durableId="1296374531">
    <w:abstractNumId w:val="9"/>
  </w:num>
  <w:num w:numId="10" w16cid:durableId="943465445">
    <w:abstractNumId w:val="1"/>
  </w:num>
  <w:num w:numId="11" w16cid:durableId="417140582">
    <w:abstractNumId w:val="19"/>
  </w:num>
  <w:num w:numId="12" w16cid:durableId="180046061">
    <w:abstractNumId w:val="13"/>
  </w:num>
  <w:num w:numId="13" w16cid:durableId="814104977">
    <w:abstractNumId w:val="6"/>
  </w:num>
  <w:num w:numId="14" w16cid:durableId="1379433272">
    <w:abstractNumId w:val="18"/>
  </w:num>
  <w:num w:numId="15" w16cid:durableId="840704500">
    <w:abstractNumId w:val="12"/>
  </w:num>
  <w:num w:numId="16" w16cid:durableId="87166795">
    <w:abstractNumId w:val="21"/>
  </w:num>
  <w:num w:numId="17" w16cid:durableId="1690059456">
    <w:abstractNumId w:val="2"/>
  </w:num>
  <w:num w:numId="18" w16cid:durableId="1350837810">
    <w:abstractNumId w:val="8"/>
  </w:num>
  <w:num w:numId="19" w16cid:durableId="198788556">
    <w:abstractNumId w:val="11"/>
  </w:num>
  <w:num w:numId="20" w16cid:durableId="1932351686">
    <w:abstractNumId w:val="14"/>
  </w:num>
  <w:num w:numId="21" w16cid:durableId="673923719">
    <w:abstractNumId w:val="15"/>
  </w:num>
  <w:num w:numId="22" w16cid:durableId="1355841123">
    <w:abstractNumId w:val="7"/>
  </w:num>
  <w:num w:numId="23" w16cid:durableId="1133794116">
    <w:abstractNumId w:val="5"/>
  </w:num>
  <w:num w:numId="24" w16cid:durableId="200747877">
    <w:abstractNumId w:val="20"/>
  </w:num>
  <w:num w:numId="25" w16cid:durableId="125244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092"/>
    <w:rsid w:val="000633F5"/>
    <w:rsid w:val="00067542"/>
    <w:rsid w:val="000A2FA2"/>
    <w:rsid w:val="00110C21"/>
    <w:rsid w:val="001336A2"/>
    <w:rsid w:val="001800A1"/>
    <w:rsid w:val="0018562E"/>
    <w:rsid w:val="001B4BCB"/>
    <w:rsid w:val="001C087F"/>
    <w:rsid w:val="001D441A"/>
    <w:rsid w:val="001F6F75"/>
    <w:rsid w:val="00216952"/>
    <w:rsid w:val="00227D28"/>
    <w:rsid w:val="002643AF"/>
    <w:rsid w:val="00275762"/>
    <w:rsid w:val="002A522C"/>
    <w:rsid w:val="00343C28"/>
    <w:rsid w:val="00356BC8"/>
    <w:rsid w:val="00371DBF"/>
    <w:rsid w:val="0037707B"/>
    <w:rsid w:val="003E6543"/>
    <w:rsid w:val="003F454D"/>
    <w:rsid w:val="00404E45"/>
    <w:rsid w:val="00406163"/>
    <w:rsid w:val="00422D2A"/>
    <w:rsid w:val="004605F1"/>
    <w:rsid w:val="00472B1B"/>
    <w:rsid w:val="0047418A"/>
    <w:rsid w:val="00493092"/>
    <w:rsid w:val="004A5B02"/>
    <w:rsid w:val="004B230F"/>
    <w:rsid w:val="004B4054"/>
    <w:rsid w:val="004B5B32"/>
    <w:rsid w:val="004D7671"/>
    <w:rsid w:val="004E6CA4"/>
    <w:rsid w:val="0055143D"/>
    <w:rsid w:val="005846B7"/>
    <w:rsid w:val="005A6BE1"/>
    <w:rsid w:val="005D3169"/>
    <w:rsid w:val="005F7F16"/>
    <w:rsid w:val="00607F3E"/>
    <w:rsid w:val="006972E6"/>
    <w:rsid w:val="006C0820"/>
    <w:rsid w:val="006C0998"/>
    <w:rsid w:val="006C643F"/>
    <w:rsid w:val="006F6C4E"/>
    <w:rsid w:val="00723ADF"/>
    <w:rsid w:val="00725AC8"/>
    <w:rsid w:val="007627D8"/>
    <w:rsid w:val="00765CF3"/>
    <w:rsid w:val="007770C3"/>
    <w:rsid w:val="00780D68"/>
    <w:rsid w:val="00794ADE"/>
    <w:rsid w:val="007C091C"/>
    <w:rsid w:val="008022A2"/>
    <w:rsid w:val="008750BC"/>
    <w:rsid w:val="0088770D"/>
    <w:rsid w:val="00891011"/>
    <w:rsid w:val="00893332"/>
    <w:rsid w:val="008C34C6"/>
    <w:rsid w:val="008C5B8B"/>
    <w:rsid w:val="008D0182"/>
    <w:rsid w:val="008E2427"/>
    <w:rsid w:val="008E6CAC"/>
    <w:rsid w:val="008F2DA1"/>
    <w:rsid w:val="00917837"/>
    <w:rsid w:val="00936BC0"/>
    <w:rsid w:val="00943162"/>
    <w:rsid w:val="009518E6"/>
    <w:rsid w:val="009D595E"/>
    <w:rsid w:val="00A12590"/>
    <w:rsid w:val="00A177E1"/>
    <w:rsid w:val="00A45080"/>
    <w:rsid w:val="00A57D8A"/>
    <w:rsid w:val="00A6213D"/>
    <w:rsid w:val="00A72549"/>
    <w:rsid w:val="00A743C5"/>
    <w:rsid w:val="00A959E9"/>
    <w:rsid w:val="00AF5DD6"/>
    <w:rsid w:val="00AF6C4A"/>
    <w:rsid w:val="00B761B7"/>
    <w:rsid w:val="00B904A0"/>
    <w:rsid w:val="00BA10C2"/>
    <w:rsid w:val="00C1304F"/>
    <w:rsid w:val="00C54A1E"/>
    <w:rsid w:val="00C96865"/>
    <w:rsid w:val="00CA4E5D"/>
    <w:rsid w:val="00CE78BC"/>
    <w:rsid w:val="00D35313"/>
    <w:rsid w:val="00DA4F33"/>
    <w:rsid w:val="00DD1FAB"/>
    <w:rsid w:val="00DF7133"/>
    <w:rsid w:val="00E0338F"/>
    <w:rsid w:val="00E06C03"/>
    <w:rsid w:val="00E1030D"/>
    <w:rsid w:val="00E470CE"/>
    <w:rsid w:val="00E50380"/>
    <w:rsid w:val="00E560A9"/>
    <w:rsid w:val="00E91439"/>
    <w:rsid w:val="00E94DA9"/>
    <w:rsid w:val="00EC127E"/>
    <w:rsid w:val="00ED5FEF"/>
    <w:rsid w:val="00F03F4E"/>
    <w:rsid w:val="00F12296"/>
    <w:rsid w:val="00F26642"/>
    <w:rsid w:val="00F33528"/>
    <w:rsid w:val="00F37146"/>
    <w:rsid w:val="00FC2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D6A96"/>
  <w15:docId w15:val="{188BED8A-2093-45E9-8407-58749CCB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9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904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a"/>
    <w:basedOn w:val="Normal"/>
    <w:next w:val="Normal"/>
    <w:link w:val="Heading2Char"/>
    <w:uiPriority w:val="9"/>
    <w:unhideWhenUsed/>
    <w:qFormat/>
    <w:rsid w:val="007627D8"/>
    <w:pPr>
      <w:keepNext/>
      <w:keepLines/>
      <w:spacing w:before="200"/>
      <w:outlineLvl w:val="1"/>
    </w:pPr>
    <w:rPr>
      <w:rFonts w:asciiTheme="minorHAnsi" w:eastAsiaTheme="majorEastAsia" w:hAnsiTheme="minorHAnsi" w:cstheme="majorBidi"/>
      <w:b/>
      <w:bCs/>
      <w:color w:val="5B9BD5" w:themeColor="accent1"/>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93092"/>
  </w:style>
  <w:style w:type="paragraph" w:styleId="ListParagraph">
    <w:name w:val="List Paragraph"/>
    <w:basedOn w:val="Normal"/>
    <w:link w:val="ListParagraphChar"/>
    <w:uiPriority w:val="34"/>
    <w:qFormat/>
    <w:rsid w:val="00493092"/>
    <w:pPr>
      <w:spacing w:after="200" w:line="276" w:lineRule="auto"/>
      <w:ind w:left="720"/>
      <w:contextualSpacing/>
    </w:pPr>
  </w:style>
  <w:style w:type="paragraph" w:styleId="FootnoteText">
    <w:name w:val="footnote text"/>
    <w:aliases w:val="Texto nota pie Car Car,Texto nota pie Car Car Car Car Car Car,Texto nota pie Car Car Car Car Car,Texto nota pie Car Car Car Car Car Car Car,Texto nota pie Car Car Car"/>
    <w:basedOn w:val="Normal"/>
    <w:link w:val="FootnoteTextChar"/>
    <w:uiPriority w:val="99"/>
    <w:unhideWhenUsed/>
    <w:rsid w:val="00CA4E5D"/>
    <w:rPr>
      <w:rFonts w:ascii="Cambria" w:eastAsia="MS Mincho" w:hAnsi="Cambria"/>
      <w:sz w:val="20"/>
      <w:szCs w:val="20"/>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
    <w:basedOn w:val="DefaultParagraphFont"/>
    <w:link w:val="FootnoteText"/>
    <w:uiPriority w:val="99"/>
    <w:rsid w:val="00CA4E5D"/>
    <w:rPr>
      <w:rFonts w:ascii="Cambria" w:eastAsia="MS Mincho" w:hAnsi="Cambria" w:cs="Times New Roman"/>
      <w:sz w:val="20"/>
      <w:szCs w:val="20"/>
    </w:rPr>
  </w:style>
  <w:style w:type="character" w:styleId="FootnoteReference">
    <w:name w:val="footnote reference"/>
    <w:aliases w:val=" BVI fnr,BVI fnr, BVI fnr Car Car,BVI fnr Car, BVI fnr Car Car Car Car, BVI fnr Car Car Car Car Char, BVI fnr Car Car1 Car Char Char Char,BVI fnr Car Car Car Char Char Char, BVI fnr Car Car Car Car1 Car Char Char Char,BVI fnr Car Car"/>
    <w:link w:val="Char2"/>
    <w:uiPriority w:val="99"/>
    <w:unhideWhenUsed/>
    <w:rsid w:val="00CA4E5D"/>
    <w:rPr>
      <w:vertAlign w:val="superscript"/>
    </w:rPr>
  </w:style>
  <w:style w:type="paragraph" w:customStyle="1" w:styleId="Char2">
    <w:name w:val="Char2"/>
    <w:basedOn w:val="Normal"/>
    <w:link w:val="FootnoteReference"/>
    <w:uiPriority w:val="99"/>
    <w:rsid w:val="00CA4E5D"/>
    <w:pPr>
      <w:spacing w:after="160" w:line="240" w:lineRule="exact"/>
    </w:pPr>
    <w:rPr>
      <w:rFonts w:asciiTheme="minorHAnsi" w:hAnsiTheme="minorHAnsi" w:cstheme="minorBidi"/>
      <w:vertAlign w:val="superscript"/>
    </w:rPr>
  </w:style>
  <w:style w:type="character" w:customStyle="1" w:styleId="Heading2Char">
    <w:name w:val="Heading 2 Char"/>
    <w:aliases w:val="Heading 2a Char"/>
    <w:basedOn w:val="DefaultParagraphFont"/>
    <w:link w:val="Heading2"/>
    <w:uiPriority w:val="9"/>
    <w:rsid w:val="007627D8"/>
    <w:rPr>
      <w:rFonts w:eastAsiaTheme="majorEastAsia" w:cstheme="majorBidi"/>
      <w:b/>
      <w:bCs/>
      <w:color w:val="5B9BD5" w:themeColor="accent1"/>
      <w:sz w:val="28"/>
      <w:szCs w:val="26"/>
      <w:lang w:val="en-GB"/>
    </w:rPr>
  </w:style>
  <w:style w:type="character" w:customStyle="1" w:styleId="ListParagraphChar">
    <w:name w:val="List Paragraph Char"/>
    <w:link w:val="ListParagraph"/>
    <w:uiPriority w:val="34"/>
    <w:locked/>
    <w:rsid w:val="007627D8"/>
    <w:rPr>
      <w:rFonts w:ascii="Calibri" w:hAnsi="Calibri" w:cs="Times New Roman"/>
    </w:rPr>
  </w:style>
  <w:style w:type="character" w:customStyle="1" w:styleId="Heading1Char">
    <w:name w:val="Heading 1 Char"/>
    <w:basedOn w:val="DefaultParagraphFont"/>
    <w:link w:val="Heading1"/>
    <w:uiPriority w:val="9"/>
    <w:rsid w:val="00B904A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04A0"/>
    <w:pPr>
      <w:tabs>
        <w:tab w:val="center" w:pos="4680"/>
        <w:tab w:val="right" w:pos="9360"/>
      </w:tabs>
    </w:pPr>
  </w:style>
  <w:style w:type="character" w:customStyle="1" w:styleId="HeaderChar">
    <w:name w:val="Header Char"/>
    <w:basedOn w:val="DefaultParagraphFont"/>
    <w:link w:val="Header"/>
    <w:uiPriority w:val="99"/>
    <w:rsid w:val="00B904A0"/>
    <w:rPr>
      <w:rFonts w:ascii="Calibri" w:hAnsi="Calibri" w:cs="Times New Roman"/>
    </w:rPr>
  </w:style>
  <w:style w:type="paragraph" w:styleId="Footer">
    <w:name w:val="footer"/>
    <w:basedOn w:val="Normal"/>
    <w:link w:val="FooterChar"/>
    <w:uiPriority w:val="99"/>
    <w:unhideWhenUsed/>
    <w:rsid w:val="00B904A0"/>
    <w:pPr>
      <w:tabs>
        <w:tab w:val="center" w:pos="4680"/>
        <w:tab w:val="right" w:pos="9360"/>
      </w:tabs>
    </w:pPr>
  </w:style>
  <w:style w:type="character" w:customStyle="1" w:styleId="FooterChar">
    <w:name w:val="Footer Char"/>
    <w:basedOn w:val="DefaultParagraphFont"/>
    <w:link w:val="Footer"/>
    <w:uiPriority w:val="99"/>
    <w:rsid w:val="00B904A0"/>
    <w:rPr>
      <w:rFonts w:ascii="Calibri" w:hAnsi="Calibri" w:cs="Times New Roman"/>
    </w:rPr>
  </w:style>
  <w:style w:type="character" w:styleId="Hyperlink">
    <w:name w:val="Hyperlink"/>
    <w:basedOn w:val="DefaultParagraphFont"/>
    <w:uiPriority w:val="99"/>
    <w:unhideWhenUsed/>
    <w:rsid w:val="008022A2"/>
    <w:rPr>
      <w:color w:val="0563C1" w:themeColor="hyperlink"/>
      <w:u w:val="single"/>
    </w:rPr>
  </w:style>
  <w:style w:type="paragraph" w:styleId="BalloonText">
    <w:name w:val="Balloon Text"/>
    <w:basedOn w:val="Normal"/>
    <w:link w:val="BalloonTextChar"/>
    <w:uiPriority w:val="99"/>
    <w:semiHidden/>
    <w:unhideWhenUsed/>
    <w:rsid w:val="00F37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46"/>
    <w:rPr>
      <w:rFonts w:ascii="Segoe UI" w:hAnsi="Segoe UI" w:cs="Segoe UI"/>
      <w:sz w:val="18"/>
      <w:szCs w:val="18"/>
    </w:rPr>
  </w:style>
  <w:style w:type="character" w:styleId="CommentReference">
    <w:name w:val="annotation reference"/>
    <w:basedOn w:val="DefaultParagraphFont"/>
    <w:uiPriority w:val="99"/>
    <w:semiHidden/>
    <w:unhideWhenUsed/>
    <w:rsid w:val="00B761B7"/>
    <w:rPr>
      <w:sz w:val="16"/>
      <w:szCs w:val="16"/>
    </w:rPr>
  </w:style>
  <w:style w:type="paragraph" w:styleId="CommentText">
    <w:name w:val="annotation text"/>
    <w:basedOn w:val="Normal"/>
    <w:link w:val="CommentTextChar"/>
    <w:uiPriority w:val="99"/>
    <w:semiHidden/>
    <w:unhideWhenUsed/>
    <w:rsid w:val="00B761B7"/>
    <w:rPr>
      <w:sz w:val="20"/>
      <w:szCs w:val="20"/>
    </w:rPr>
  </w:style>
  <w:style w:type="character" w:customStyle="1" w:styleId="CommentTextChar">
    <w:name w:val="Comment Text Char"/>
    <w:basedOn w:val="DefaultParagraphFont"/>
    <w:link w:val="CommentText"/>
    <w:uiPriority w:val="99"/>
    <w:semiHidden/>
    <w:rsid w:val="00B761B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61B7"/>
    <w:rPr>
      <w:b/>
      <w:bCs/>
    </w:rPr>
  </w:style>
  <w:style w:type="character" w:customStyle="1" w:styleId="CommentSubjectChar">
    <w:name w:val="Comment Subject Char"/>
    <w:basedOn w:val="CommentTextChar"/>
    <w:link w:val="CommentSubject"/>
    <w:uiPriority w:val="99"/>
    <w:semiHidden/>
    <w:rsid w:val="00B761B7"/>
    <w:rPr>
      <w:rFonts w:ascii="Calibri" w:hAnsi="Calibri" w:cs="Times New Roman"/>
      <w:b/>
      <w:bCs/>
      <w:sz w:val="20"/>
      <w:szCs w:val="20"/>
    </w:rPr>
  </w:style>
  <w:style w:type="table" w:styleId="TableGrid">
    <w:name w:val="Table Grid"/>
    <w:basedOn w:val="TableNormal"/>
    <w:uiPriority w:val="39"/>
    <w:rsid w:val="0006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1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749">
      <w:bodyDiv w:val="1"/>
      <w:marLeft w:val="0"/>
      <w:marRight w:val="0"/>
      <w:marTop w:val="0"/>
      <w:marBottom w:val="0"/>
      <w:divBdr>
        <w:top w:val="none" w:sz="0" w:space="0" w:color="auto"/>
        <w:left w:val="none" w:sz="0" w:space="0" w:color="auto"/>
        <w:bottom w:val="none" w:sz="0" w:space="0" w:color="auto"/>
        <w:right w:val="none" w:sz="0" w:space="0" w:color="auto"/>
      </w:divBdr>
    </w:div>
    <w:div w:id="110828444">
      <w:bodyDiv w:val="1"/>
      <w:marLeft w:val="0"/>
      <w:marRight w:val="0"/>
      <w:marTop w:val="0"/>
      <w:marBottom w:val="0"/>
      <w:divBdr>
        <w:top w:val="none" w:sz="0" w:space="0" w:color="auto"/>
        <w:left w:val="none" w:sz="0" w:space="0" w:color="auto"/>
        <w:bottom w:val="none" w:sz="0" w:space="0" w:color="auto"/>
        <w:right w:val="none" w:sz="0" w:space="0" w:color="auto"/>
      </w:divBdr>
    </w:div>
    <w:div w:id="237399372">
      <w:bodyDiv w:val="1"/>
      <w:marLeft w:val="0"/>
      <w:marRight w:val="0"/>
      <w:marTop w:val="0"/>
      <w:marBottom w:val="0"/>
      <w:divBdr>
        <w:top w:val="none" w:sz="0" w:space="0" w:color="auto"/>
        <w:left w:val="none" w:sz="0" w:space="0" w:color="auto"/>
        <w:bottom w:val="none" w:sz="0" w:space="0" w:color="auto"/>
        <w:right w:val="none" w:sz="0" w:space="0" w:color="auto"/>
      </w:divBdr>
    </w:div>
    <w:div w:id="615330976">
      <w:bodyDiv w:val="1"/>
      <w:marLeft w:val="0"/>
      <w:marRight w:val="0"/>
      <w:marTop w:val="0"/>
      <w:marBottom w:val="0"/>
      <w:divBdr>
        <w:top w:val="none" w:sz="0" w:space="0" w:color="auto"/>
        <w:left w:val="none" w:sz="0" w:space="0" w:color="auto"/>
        <w:bottom w:val="none" w:sz="0" w:space="0" w:color="auto"/>
        <w:right w:val="none" w:sz="0" w:space="0" w:color="auto"/>
      </w:divBdr>
    </w:div>
    <w:div w:id="769198591">
      <w:bodyDiv w:val="1"/>
      <w:marLeft w:val="0"/>
      <w:marRight w:val="0"/>
      <w:marTop w:val="0"/>
      <w:marBottom w:val="0"/>
      <w:divBdr>
        <w:top w:val="none" w:sz="0" w:space="0" w:color="auto"/>
        <w:left w:val="none" w:sz="0" w:space="0" w:color="auto"/>
        <w:bottom w:val="none" w:sz="0" w:space="0" w:color="auto"/>
        <w:right w:val="none" w:sz="0" w:space="0" w:color="auto"/>
      </w:divBdr>
    </w:div>
    <w:div w:id="833181877">
      <w:bodyDiv w:val="1"/>
      <w:marLeft w:val="0"/>
      <w:marRight w:val="0"/>
      <w:marTop w:val="0"/>
      <w:marBottom w:val="0"/>
      <w:divBdr>
        <w:top w:val="none" w:sz="0" w:space="0" w:color="auto"/>
        <w:left w:val="none" w:sz="0" w:space="0" w:color="auto"/>
        <w:bottom w:val="none" w:sz="0" w:space="0" w:color="auto"/>
        <w:right w:val="none" w:sz="0" w:space="0" w:color="auto"/>
      </w:divBdr>
    </w:div>
    <w:div w:id="16694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B33FB-DB1C-48A2-856B-F965E20B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Kumar, Chandan</cp:lastModifiedBy>
  <cp:revision>55</cp:revision>
  <cp:lastPrinted>2016-12-29T03:17:00Z</cp:lastPrinted>
  <dcterms:created xsi:type="dcterms:W3CDTF">2016-01-12T07:37:00Z</dcterms:created>
  <dcterms:modified xsi:type="dcterms:W3CDTF">2023-10-09T20:23:00Z</dcterms:modified>
</cp:coreProperties>
</file>