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  <w:r>
        <w:rPr>
          <w:rFonts w:cs="Arial"/>
          <w:b/>
        </w:rPr>
        <w:t xml:space="preserve">Please provide information against each requirement. </w:t>
      </w:r>
    </w:p>
    <w:p w:rsidR="00E03328" w:rsidRPr="00EB7309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cs="Arial"/>
        </w:rPr>
      </w:pPr>
      <w:r>
        <w:t xml:space="preserve">Additional rows can be inserted </w:t>
      </w:r>
      <w:r w:rsidR="00F23940">
        <w:t xml:space="preserve">for all questions </w:t>
      </w:r>
      <w:r>
        <w:t>as necessary</w:t>
      </w:r>
      <w:r w:rsidR="00E03328">
        <w:t xml:space="preserve">. </w:t>
      </w:r>
    </w:p>
    <w:p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:rsidR="009A1DF9" w:rsidRPr="00AF592D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:rsidR="00B63C09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:rsidTr="007A0677">
        <w:trPr>
          <w:trHeight w:val="454"/>
        </w:trPr>
        <w:tc>
          <w:tcPr>
            <w:tcW w:w="2880" w:type="dxa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F43DF1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>ype of your organisation (manufacturer, distributor, etc</w:t>
      </w:r>
      <w:r>
        <w:rPr>
          <w:rFonts w:cs="Arial"/>
        </w:rPr>
        <w:t>):</w:t>
      </w:r>
    </w:p>
    <w:p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:rsidTr="001B038B">
        <w:trPr>
          <w:trHeight w:val="454"/>
        </w:trPr>
        <w:tc>
          <w:tcPr>
            <w:tcW w:w="1800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:rsidTr="001B038B">
        <w:trPr>
          <w:trHeight w:val="454"/>
        </w:trPr>
        <w:tc>
          <w:tcPr>
            <w:tcW w:w="1800" w:type="dxa"/>
            <w:vAlign w:val="center"/>
          </w:tcPr>
          <w:p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:rsidTr="001B038B">
        <w:trPr>
          <w:trHeight w:val="454"/>
        </w:trPr>
        <w:tc>
          <w:tcPr>
            <w:tcW w:w="1800" w:type="dxa"/>
            <w:vAlign w:val="center"/>
          </w:tcPr>
          <w:p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:rsidR="008909DB" w:rsidRPr="00B07988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cs="Arial"/>
          <w:bCs/>
        </w:rPr>
      </w:pPr>
      <w:r w:rsidRPr="00B07988">
        <w:rPr>
          <w:rFonts w:cs="Arial"/>
          <w:bCs/>
        </w:rPr>
        <w:lastRenderedPageBreak/>
        <w:t>Please detail what your insurance cover provides and what the maximum value is:</w:t>
      </w:r>
    </w:p>
    <w:p w:rsidR="008909DB" w:rsidRDefault="008909DB" w:rsidP="008909DB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:rsidR="00C827FB" w:rsidRPr="00D764E4" w:rsidRDefault="00C827FB" w:rsidP="00D764E4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cs="Arial"/>
        </w:rPr>
      </w:pPr>
      <w:r w:rsidRPr="00EB7309">
        <w:t>Please provide details of</w:t>
      </w:r>
      <w:r w:rsidRPr="00EB7309">
        <w:rPr>
          <w:b/>
        </w:rPr>
        <w:t xml:space="preserve"> </w:t>
      </w:r>
      <w:r w:rsidRPr="00E52CFC">
        <w:t>at least</w:t>
      </w:r>
      <w:r>
        <w:rPr>
          <w:b/>
        </w:rPr>
        <w:t xml:space="preserve"> </w:t>
      </w:r>
      <w:r w:rsidRPr="00E52CFC">
        <w:t>2</w:t>
      </w:r>
      <w:r>
        <w:rPr>
          <w:b/>
        </w:rPr>
        <w:t xml:space="preserve"> </w:t>
      </w:r>
      <w:r>
        <w:t>client references which</w:t>
      </w:r>
      <w:r w:rsidRPr="00EB7309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:rsidR="00C827FB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:rsidR="00A13E4C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:rsidR="007C453B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AF592D" w:rsidRPr="00AF592D">
        <w:rPr>
          <w:b/>
          <w:sz w:val="22"/>
          <w:szCs w:val="22"/>
          <w:u w:val="single"/>
        </w:rPr>
        <w:lastRenderedPageBreak/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 w:rsidR="00AF592D"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 w:rsidR="00AF592D">
        <w:rPr>
          <w:b/>
          <w:sz w:val="22"/>
          <w:szCs w:val="22"/>
          <w:u w:val="single"/>
        </w:rPr>
        <w:t>apacity</w:t>
      </w:r>
    </w:p>
    <w:p w:rsidR="000C45A4" w:rsidRDefault="000C45A4" w:rsidP="00255CF7">
      <w:pPr>
        <w:tabs>
          <w:tab w:val="clear" w:pos="1418"/>
          <w:tab w:val="left" w:pos="1442"/>
          <w:tab w:val="left" w:pos="2880"/>
        </w:tabs>
        <w:spacing w:after="120"/>
      </w:pPr>
    </w:p>
    <w:p w:rsidR="00A558FC" w:rsidRDefault="007219A6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cs="Arial"/>
        </w:rPr>
      </w:pPr>
      <w:r>
        <w:rPr>
          <w:rFonts w:cs="Arial"/>
        </w:rPr>
        <w:t>Please indicate your plane capacity</w:t>
      </w:r>
    </w:p>
    <w:p w:rsidR="00F3152E" w:rsidRPr="00A020D1" w:rsidRDefault="00F3152E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2059"/>
        <w:gridCol w:w="2144"/>
      </w:tblGrid>
      <w:tr w:rsidR="007219A6" w:rsidTr="004825B3">
        <w:tc>
          <w:tcPr>
            <w:tcW w:w="4977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</w:rPr>
              <w:t>Fleet Airframe Type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</w:rPr>
              <w:t>QTY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</w:rPr>
              <w:t>Passenger Seating Capacity</w:t>
            </w:r>
          </w:p>
        </w:tc>
      </w:tr>
      <w:tr w:rsidR="007219A6" w:rsidTr="004825B3">
        <w:tc>
          <w:tcPr>
            <w:tcW w:w="4977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</w:tr>
      <w:tr w:rsidR="007219A6" w:rsidTr="004825B3">
        <w:tc>
          <w:tcPr>
            <w:tcW w:w="4977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</w:tr>
      <w:tr w:rsidR="007219A6" w:rsidTr="004825B3">
        <w:tc>
          <w:tcPr>
            <w:tcW w:w="4977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</w:tr>
      <w:tr w:rsidR="007219A6" w:rsidTr="004825B3">
        <w:tc>
          <w:tcPr>
            <w:tcW w:w="4977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</w:tr>
      <w:tr w:rsidR="007219A6" w:rsidTr="004825B3">
        <w:tc>
          <w:tcPr>
            <w:tcW w:w="4977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</w:tr>
      <w:tr w:rsidR="007219A6" w:rsidTr="004825B3">
        <w:tc>
          <w:tcPr>
            <w:tcW w:w="4977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</w:tr>
      <w:tr w:rsidR="007219A6" w:rsidTr="004825B3">
        <w:tc>
          <w:tcPr>
            <w:tcW w:w="4977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</w:tr>
      <w:tr w:rsidR="007219A6" w:rsidTr="004825B3">
        <w:tc>
          <w:tcPr>
            <w:tcW w:w="4977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7219A6" w:rsidRDefault="007219A6">
            <w:pPr>
              <w:jc w:val="center"/>
              <w:rPr>
                <w:rFonts w:ascii="Gill Sans MT" w:eastAsiaTheme="minorHAnsi" w:hAnsi="Gill Sans MT"/>
                <w:b/>
                <w:bCs/>
                <w:sz w:val="22"/>
                <w:szCs w:val="22"/>
              </w:rPr>
            </w:pPr>
          </w:p>
        </w:tc>
      </w:tr>
    </w:tbl>
    <w:p w:rsidR="003D5189" w:rsidRPr="00A020D1" w:rsidRDefault="003D5189" w:rsidP="00725344">
      <w:pPr>
        <w:tabs>
          <w:tab w:val="clear" w:pos="709"/>
          <w:tab w:val="clear" w:pos="1418"/>
          <w:tab w:val="left" w:pos="1442"/>
          <w:tab w:val="left" w:pos="2880"/>
        </w:tabs>
        <w:spacing w:after="120"/>
      </w:pPr>
    </w:p>
    <w:p w:rsidR="00BB4E46" w:rsidRDefault="00BB4E46" w:rsidP="000B48F2">
      <w:p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:rsidR="00183DE0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C34" w:rsidRDefault="00F94C3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644B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>
        <w:rPr>
          <w:rFonts w:cs="Arial"/>
        </w:rPr>
        <w:t xml:space="preserve">? </w:t>
      </w:r>
    </w:p>
    <w:p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t>What are your standard working hours and what after hours services do you provide in the event of an emergency?</w:t>
      </w:r>
      <w:r w:rsidR="00F3152E">
        <w:rPr>
          <w:rFonts w:cs="Arial"/>
        </w:rPr>
        <w:t xml:space="preserve"> </w:t>
      </w:r>
    </w:p>
    <w:p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:rsidR="00F3152E" w:rsidRPr="00671169" w:rsidRDefault="00F3152E" w:rsidP="00F3152E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>
        <w:rPr>
          <w:rFonts w:cs="Arial"/>
        </w:rPr>
        <w:t>Are you able to do security evacuations to Juba?</w:t>
      </w:r>
    </w:p>
    <w:p w:rsidR="00F3152E" w:rsidRPr="00671169" w:rsidRDefault="00F3152E" w:rsidP="00F3152E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:rsidR="00F3152E" w:rsidRDefault="00F3152E" w:rsidP="00F3152E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3152E" w:rsidRDefault="00F3152E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:rsidR="00F3152E" w:rsidRDefault="00F3152E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:rsidR="00F3152E" w:rsidRDefault="00F3152E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:rsidR="00F3152E" w:rsidRDefault="00F3152E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A5972" w:rsidRPr="00AF592D" w:rsidRDefault="00BB4E46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DA5972" w:rsidRPr="00AF592D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="00DA5972" w:rsidRPr="00AF592D">
        <w:rPr>
          <w:b/>
          <w:sz w:val="22"/>
          <w:szCs w:val="22"/>
          <w:u w:val="single"/>
        </w:rPr>
        <w:t xml:space="preserve">: </w:t>
      </w:r>
      <w:r w:rsidR="00DA5972">
        <w:rPr>
          <w:b/>
          <w:sz w:val="22"/>
          <w:szCs w:val="22"/>
          <w:u w:val="single"/>
        </w:rPr>
        <w:t>Pricing</w:t>
      </w:r>
      <w:r w:rsidR="00DA5972" w:rsidRPr="00AF592D">
        <w:rPr>
          <w:b/>
          <w:sz w:val="22"/>
          <w:szCs w:val="22"/>
          <w:u w:val="single"/>
        </w:rPr>
        <w:t xml:space="preserve"> </w:t>
      </w:r>
      <w:r w:rsidR="00DA5972">
        <w:rPr>
          <w:b/>
          <w:sz w:val="22"/>
          <w:szCs w:val="22"/>
          <w:u w:val="single"/>
        </w:rPr>
        <w:t>p</w:t>
      </w:r>
      <w:r w:rsidR="00DA5972" w:rsidRPr="00AF592D">
        <w:rPr>
          <w:b/>
          <w:sz w:val="22"/>
          <w:szCs w:val="22"/>
          <w:u w:val="single"/>
        </w:rPr>
        <w:t>roposal</w:t>
      </w:r>
    </w:p>
    <w:p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 you are offering to Save the Children as part of this contract</w:t>
      </w:r>
      <w:r>
        <w:t>,</w:t>
      </w:r>
      <w:r w:rsidRPr="00232D3E">
        <w:t xml:space="preserve"> including the currency. Please refer to </w:t>
      </w:r>
      <w:r>
        <w:t>specification</w:t>
      </w:r>
      <w:r w:rsidRPr="00232D3E">
        <w:t xml:space="preserve"> for details of what must be included.</w:t>
      </w:r>
    </w:p>
    <w:p w:rsidR="00231A7D" w:rsidRDefault="00231A7D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F3152E" w:rsidRPr="00F3152E" w:rsidRDefault="00F3152E" w:rsidP="00231A7D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  <w:u w:val="single"/>
        </w:rPr>
      </w:pPr>
      <w:r w:rsidRPr="00F3152E">
        <w:rPr>
          <w:b/>
          <w:u w:val="single"/>
        </w:rPr>
        <w:t>Transport of Cargo</w:t>
      </w:r>
    </w:p>
    <w:p w:rsidR="00493261" w:rsidRDefault="00493261" w:rsidP="00DA5972">
      <w:pPr>
        <w:tabs>
          <w:tab w:val="clear" w:pos="1418"/>
          <w:tab w:val="left" w:pos="1442"/>
          <w:tab w:val="left" w:pos="2880"/>
        </w:tabs>
        <w:spacing w:after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806"/>
        <w:gridCol w:w="1624"/>
        <w:gridCol w:w="1541"/>
        <w:gridCol w:w="1557"/>
      </w:tblGrid>
      <w:tr w:rsidR="006A314C" w:rsidRPr="006D04C1" w:rsidTr="00F15BE7">
        <w:trPr>
          <w:trHeight w:val="432"/>
        </w:trPr>
        <w:tc>
          <w:tcPr>
            <w:tcW w:w="439" w:type="dxa"/>
          </w:tcPr>
          <w:p w:rsidR="006A314C" w:rsidRPr="006D04C1" w:rsidRDefault="006A314C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3806" w:type="dxa"/>
            <w:shd w:val="clear" w:color="auto" w:fill="auto"/>
            <w:noWrap/>
            <w:vAlign w:val="bottom"/>
            <w:hideMark/>
          </w:tcPr>
          <w:p w:rsidR="006A314C" w:rsidRPr="006D04C1" w:rsidRDefault="006A314C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6D04C1">
              <w:rPr>
                <w:rFonts w:cs="Arial"/>
                <w:color w:val="000000"/>
                <w:lang w:eastAsia="ko-KR"/>
              </w:rPr>
              <w:t>Location</w:t>
            </w:r>
          </w:p>
        </w:tc>
        <w:tc>
          <w:tcPr>
            <w:tcW w:w="1710" w:type="dxa"/>
          </w:tcPr>
          <w:p w:rsidR="006A314C" w:rsidRDefault="006A314C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 M</w:t>
            </w:r>
            <w:r w:rsidR="00666920">
              <w:rPr>
                <w:rFonts w:cs="Arial"/>
                <w:color w:val="000000"/>
                <w:lang w:eastAsia="ko-KR"/>
              </w:rPr>
              <w:t>T</w:t>
            </w:r>
          </w:p>
        </w:tc>
        <w:tc>
          <w:tcPr>
            <w:tcW w:w="1620" w:type="dxa"/>
          </w:tcPr>
          <w:p w:rsidR="006A314C" w:rsidRPr="006D04C1" w:rsidRDefault="00666920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 xml:space="preserve"> 2 M</w:t>
            </w:r>
            <w:r w:rsidR="006A314C">
              <w:rPr>
                <w:rFonts w:cs="Arial"/>
                <w:color w:val="000000"/>
                <w:lang w:eastAsia="ko-KR"/>
              </w:rPr>
              <w:t>T</w:t>
            </w:r>
          </w:p>
        </w:tc>
        <w:tc>
          <w:tcPr>
            <w:tcW w:w="1618" w:type="dxa"/>
          </w:tcPr>
          <w:p w:rsidR="006A314C" w:rsidRDefault="006A314C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FF2183">
              <w:rPr>
                <w:rFonts w:cs="Arial"/>
                <w:color w:val="000000"/>
                <w:lang w:eastAsia="ko-KR"/>
              </w:rPr>
              <w:t>Cargo</w:t>
            </w:r>
            <w:r>
              <w:rPr>
                <w:rFonts w:cs="Arial"/>
                <w:color w:val="000000"/>
                <w:lang w:eastAsia="ko-KR"/>
              </w:rPr>
              <w:t xml:space="preserve"> 6.5 MET</w:t>
            </w: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Abyei</w:t>
            </w:r>
          </w:p>
        </w:tc>
        <w:tc>
          <w:tcPr>
            <w:tcW w:w="1710" w:type="dxa"/>
          </w:tcPr>
          <w:p w:rsidR="00E1683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16831" w:rsidRPr="00FF2183" w:rsidRDefault="00E16831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6D04C1">
              <w:rPr>
                <w:rFonts w:cs="Arial"/>
                <w:color w:val="000000"/>
                <w:lang w:eastAsia="ko-KR"/>
              </w:rPr>
              <w:t>Akobo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:rsidR="00E16831" w:rsidRPr="00FF2183" w:rsidRDefault="00FF2183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  <w:r w:rsidRPr="00FF2183">
              <w:rPr>
                <w:rFonts w:cs="Arial"/>
                <w:b/>
                <w:color w:val="000000"/>
                <w:lang w:eastAsia="ko-KR"/>
              </w:rPr>
              <w:t xml:space="preserve"> </w:t>
            </w: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Aweil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16831" w:rsidRPr="00FF2183" w:rsidRDefault="00E16831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4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6D04C1">
              <w:rPr>
                <w:rFonts w:cs="Arial"/>
                <w:color w:val="000000"/>
                <w:lang w:eastAsia="ko-KR"/>
              </w:rPr>
              <w:t>Awerial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:rsidR="00E16831" w:rsidRPr="00FF2183" w:rsidRDefault="00FF2183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  <w:r w:rsidRPr="00FF2183">
              <w:rPr>
                <w:rFonts w:cs="Arial"/>
                <w:b/>
                <w:color w:val="000000"/>
                <w:lang w:eastAsia="ko-KR"/>
              </w:rPr>
              <w:t xml:space="preserve"> </w:t>
            </w: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5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6D04C1">
              <w:rPr>
                <w:rFonts w:cs="Arial"/>
                <w:color w:val="000000"/>
                <w:lang w:eastAsia="ko-KR"/>
              </w:rPr>
              <w:t>Bor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16831" w:rsidRPr="00FF2183" w:rsidRDefault="00E16831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6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Kapoeta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16831" w:rsidRPr="00FF2183" w:rsidRDefault="00E16831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7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Lankien</w:t>
            </w:r>
          </w:p>
        </w:tc>
        <w:tc>
          <w:tcPr>
            <w:tcW w:w="1710" w:type="dxa"/>
          </w:tcPr>
          <w:p w:rsidR="00E1683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:rsidR="00E16831" w:rsidRPr="00FF2183" w:rsidRDefault="00FF2183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  <w:r w:rsidRPr="00FF2183">
              <w:rPr>
                <w:rFonts w:cs="Arial"/>
                <w:b/>
                <w:color w:val="000000"/>
                <w:lang w:eastAsia="ko-KR"/>
              </w:rPr>
              <w:t xml:space="preserve"> </w:t>
            </w: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8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6D04C1">
              <w:rPr>
                <w:rFonts w:cs="Arial"/>
                <w:color w:val="000000"/>
                <w:lang w:eastAsia="ko-KR"/>
              </w:rPr>
              <w:t>Maban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vAlign w:val="center"/>
          </w:tcPr>
          <w:p w:rsidR="00E16831" w:rsidRPr="00FF2183" w:rsidRDefault="00E16831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9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6D04C1">
              <w:rPr>
                <w:rFonts w:cs="Arial"/>
                <w:color w:val="000000"/>
                <w:lang w:eastAsia="ko-KR"/>
              </w:rPr>
              <w:t>Malualkon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:rsidR="00E16831" w:rsidRPr="00FF2183" w:rsidRDefault="00FF2183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  <w:r w:rsidRPr="00FF2183">
              <w:rPr>
                <w:rFonts w:cs="Arial"/>
                <w:b/>
                <w:color w:val="000000"/>
                <w:lang w:eastAsia="ko-KR"/>
              </w:rPr>
              <w:t xml:space="preserve"> </w:t>
            </w: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10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Nimule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16831" w:rsidRPr="00FF2183" w:rsidRDefault="00E16831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11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Pagak</w:t>
            </w:r>
          </w:p>
        </w:tc>
        <w:tc>
          <w:tcPr>
            <w:tcW w:w="1710" w:type="dxa"/>
          </w:tcPr>
          <w:p w:rsidR="00E1683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:rsidR="00E16831" w:rsidRPr="00FF2183" w:rsidRDefault="00FF2183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  <w:r w:rsidRPr="00FF2183">
              <w:rPr>
                <w:rFonts w:cs="Arial"/>
                <w:b/>
                <w:color w:val="000000"/>
                <w:lang w:eastAsia="ko-KR"/>
              </w:rPr>
              <w:t xml:space="preserve"> </w:t>
            </w: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12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6D04C1">
              <w:rPr>
                <w:rFonts w:cs="Arial"/>
                <w:color w:val="000000"/>
                <w:lang w:eastAsia="ko-KR"/>
              </w:rPr>
              <w:t>Rumbek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16831" w:rsidRPr="00FF2183" w:rsidRDefault="00E16831" w:rsidP="00D73B66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13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Torit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E16831" w:rsidRPr="00FF2183" w:rsidRDefault="00E16831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08675C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14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6D04C1">
              <w:rPr>
                <w:rFonts w:cs="Arial"/>
                <w:color w:val="000000"/>
                <w:lang w:eastAsia="ko-KR"/>
              </w:rPr>
              <w:t>Waat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F2F2F2" w:themeFill="background1" w:themeFillShade="F2"/>
          </w:tcPr>
          <w:p w:rsidR="00E16831" w:rsidRPr="00FF2183" w:rsidRDefault="00FF2183" w:rsidP="00D73B66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ko-KR"/>
              </w:rPr>
            </w:pPr>
            <w:r>
              <w:rPr>
                <w:rFonts w:cs="Arial"/>
                <w:b/>
                <w:color w:val="000000"/>
                <w:lang w:eastAsia="ko-KR"/>
              </w:rPr>
              <w:t xml:space="preserve"> </w:t>
            </w:r>
          </w:p>
        </w:tc>
      </w:tr>
      <w:tr w:rsidR="00E16831" w:rsidRPr="006D04C1" w:rsidTr="00F15BE7">
        <w:trPr>
          <w:trHeight w:val="432"/>
        </w:trPr>
        <w:tc>
          <w:tcPr>
            <w:tcW w:w="439" w:type="dxa"/>
            <w:vAlign w:val="center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15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 w:rsidRPr="006D04C1">
              <w:rPr>
                <w:rFonts w:cs="Arial"/>
                <w:color w:val="000000"/>
                <w:lang w:eastAsia="ko-KR"/>
              </w:rPr>
              <w:t>Wau</w:t>
            </w:r>
          </w:p>
        </w:tc>
        <w:tc>
          <w:tcPr>
            <w:tcW w:w="171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E16831" w:rsidRPr="006D04C1" w:rsidRDefault="00E16831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E16831" w:rsidRPr="00FF2183" w:rsidRDefault="00E16831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16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Juba-Nimule-torit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17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Juba-Nimule-Kapoeta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18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Juba-Torit-Kapoeta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19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Juba-Nimule-Torit-Kapoeta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20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Juba-Bor-Waat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21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Juba-Bor-Akobo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22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Juba-Akobo-Waat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23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Juba-Bor- Lankien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24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Juba-Bor-Lankien-Waat-Akobo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lastRenderedPageBreak/>
              <w:t>25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</w:t>
            </w:r>
            <w:r w:rsidR="00F15BE7">
              <w:rPr>
                <w:rFonts w:cs="Arial"/>
                <w:color w:val="000000"/>
                <w:lang w:eastAsia="ko-KR"/>
              </w:rPr>
              <w:t>Lankien-Waat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26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Juba-Lankien-Waat-Akobo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27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Juba-Lankien-Akobo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28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Juba-Walgak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29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Juba-Bor-Walgak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30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Juba-Waat-Walgak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31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Juba-Waat-Walgak-Akobo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32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 –Walgak-Akobo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33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Juba-Lankien-Walgak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34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Juba-Lankien-Waat-Walgak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35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F15BE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Juba-Lankien-Waat-Walgak-Akobo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36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Juba-Bor-Akobo-Waat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37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Juba-Bor-Lankien-Waat-Walgak-Akobo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15BE7" w:rsidRPr="006D04C1" w:rsidTr="00F15BE7">
        <w:trPr>
          <w:trHeight w:val="432"/>
        </w:trPr>
        <w:tc>
          <w:tcPr>
            <w:tcW w:w="439" w:type="dxa"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38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15BE7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Juba-Bor-Lankien-Waat-Walgak</w:t>
            </w:r>
          </w:p>
        </w:tc>
        <w:tc>
          <w:tcPr>
            <w:tcW w:w="171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15BE7" w:rsidRPr="006D04C1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15BE7" w:rsidRPr="00FF2183" w:rsidRDefault="00F15BE7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39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Juba-Malualkon-Abyei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40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Juba-Rumbek-Abyei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666920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41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Juba-Rumbek-Malualkon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FF2183" w:rsidRPr="006D04C1" w:rsidTr="00F15BE7">
        <w:trPr>
          <w:trHeight w:val="432"/>
        </w:trPr>
        <w:tc>
          <w:tcPr>
            <w:tcW w:w="439" w:type="dxa"/>
            <w:vAlign w:val="center"/>
          </w:tcPr>
          <w:p w:rsidR="00FF2183" w:rsidRDefault="00F15BE7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4</w:t>
            </w:r>
            <w:r w:rsidR="00666920">
              <w:rPr>
                <w:rFonts w:cs="Arial"/>
                <w:color w:val="000000"/>
                <w:lang w:eastAsia="ko-KR"/>
              </w:rPr>
              <w:t>2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FF2183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Juba-Rumbek-Malualkon-Abyei</w:t>
            </w:r>
          </w:p>
        </w:tc>
        <w:tc>
          <w:tcPr>
            <w:tcW w:w="171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FF2183" w:rsidRPr="006D04C1" w:rsidRDefault="00FF218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FF2183" w:rsidRPr="00FF2183" w:rsidRDefault="00FF218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861963" w:rsidRPr="006D04C1" w:rsidTr="00F15BE7">
        <w:trPr>
          <w:trHeight w:val="432"/>
        </w:trPr>
        <w:tc>
          <w:tcPr>
            <w:tcW w:w="439" w:type="dxa"/>
            <w:vAlign w:val="center"/>
          </w:tcPr>
          <w:p w:rsidR="00861963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43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861963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 xml:space="preserve">Juba-wechjol-Juba </w:t>
            </w:r>
          </w:p>
        </w:tc>
        <w:tc>
          <w:tcPr>
            <w:tcW w:w="1710" w:type="dxa"/>
          </w:tcPr>
          <w:p w:rsidR="00861963" w:rsidRPr="006D04C1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861963" w:rsidRPr="006D04C1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861963" w:rsidRPr="00FF2183" w:rsidRDefault="0086196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861963" w:rsidRPr="006D04C1" w:rsidTr="00F15BE7">
        <w:trPr>
          <w:trHeight w:val="432"/>
        </w:trPr>
        <w:tc>
          <w:tcPr>
            <w:tcW w:w="439" w:type="dxa"/>
            <w:vAlign w:val="center"/>
          </w:tcPr>
          <w:p w:rsidR="00861963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44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861963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Juba-kaituniny-Juba</w:t>
            </w:r>
          </w:p>
        </w:tc>
        <w:tc>
          <w:tcPr>
            <w:tcW w:w="1710" w:type="dxa"/>
          </w:tcPr>
          <w:p w:rsidR="00861963" w:rsidRPr="006D04C1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861963" w:rsidRPr="006D04C1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861963" w:rsidRPr="00FF2183" w:rsidRDefault="0086196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  <w:tr w:rsidR="00861963" w:rsidRPr="006D04C1" w:rsidTr="00F15BE7">
        <w:trPr>
          <w:trHeight w:val="432"/>
        </w:trPr>
        <w:tc>
          <w:tcPr>
            <w:tcW w:w="439" w:type="dxa"/>
            <w:vAlign w:val="center"/>
          </w:tcPr>
          <w:p w:rsidR="00861963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45</w:t>
            </w:r>
          </w:p>
        </w:tc>
        <w:tc>
          <w:tcPr>
            <w:tcW w:w="3806" w:type="dxa"/>
            <w:shd w:val="clear" w:color="auto" w:fill="auto"/>
            <w:noWrap/>
            <w:vAlign w:val="center"/>
          </w:tcPr>
          <w:p w:rsidR="00861963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  <w:r>
              <w:rPr>
                <w:rFonts w:cs="Arial"/>
                <w:color w:val="000000"/>
                <w:lang w:eastAsia="ko-KR"/>
              </w:rPr>
              <w:t>Juba-Wau-Agok-Juba</w:t>
            </w:r>
          </w:p>
        </w:tc>
        <w:tc>
          <w:tcPr>
            <w:tcW w:w="1710" w:type="dxa"/>
          </w:tcPr>
          <w:p w:rsidR="00861963" w:rsidRPr="006D04C1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20" w:type="dxa"/>
          </w:tcPr>
          <w:p w:rsidR="00861963" w:rsidRPr="006D04C1" w:rsidRDefault="00861963" w:rsidP="00A328F7">
            <w:pPr>
              <w:spacing w:after="0" w:line="240" w:lineRule="auto"/>
              <w:rPr>
                <w:rFonts w:cs="Arial"/>
                <w:color w:val="000000"/>
                <w:lang w:eastAsia="ko-KR"/>
              </w:rPr>
            </w:pPr>
          </w:p>
        </w:tc>
        <w:tc>
          <w:tcPr>
            <w:tcW w:w="1618" w:type="dxa"/>
            <w:shd w:val="clear" w:color="auto" w:fill="auto"/>
          </w:tcPr>
          <w:p w:rsidR="00861963" w:rsidRPr="00FF2183" w:rsidRDefault="00861963" w:rsidP="00A328F7">
            <w:pPr>
              <w:spacing w:after="0" w:line="240" w:lineRule="auto"/>
              <w:rPr>
                <w:rFonts w:cs="Arial"/>
                <w:b/>
                <w:color w:val="000000"/>
                <w:lang w:eastAsia="ko-KR"/>
              </w:rPr>
            </w:pPr>
          </w:p>
        </w:tc>
      </w:tr>
    </w:tbl>
    <w:p w:rsidR="00231A7D" w:rsidRDefault="00F15BE7" w:rsidP="00DA5972">
      <w:pPr>
        <w:tabs>
          <w:tab w:val="clear" w:pos="1418"/>
          <w:tab w:val="left" w:pos="1442"/>
          <w:tab w:val="left" w:pos="2880"/>
        </w:tabs>
        <w:spacing w:after="0"/>
      </w:pPr>
      <w:r>
        <w:tab/>
      </w:r>
      <w:r>
        <w:tab/>
      </w:r>
    </w:p>
    <w:p w:rsidR="00F3152E" w:rsidRDefault="00F3152E" w:rsidP="00F3152E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  <w:u w:val="single"/>
        </w:rPr>
      </w:pPr>
    </w:p>
    <w:p w:rsidR="00231A7D" w:rsidRDefault="00666920" w:rsidP="00DA5972">
      <w:pPr>
        <w:tabs>
          <w:tab w:val="clear" w:pos="1418"/>
          <w:tab w:val="left" w:pos="1442"/>
          <w:tab w:val="left" w:pos="2880"/>
        </w:tabs>
        <w:spacing w:after="0"/>
      </w:pPr>
      <w:r>
        <w:rPr>
          <w:b/>
          <w:u w:val="single"/>
        </w:rPr>
        <w:t xml:space="preserve"> </w:t>
      </w: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231A7D" w:rsidRDefault="00231A7D" w:rsidP="00DA5972">
      <w:pPr>
        <w:tabs>
          <w:tab w:val="clear" w:pos="1418"/>
          <w:tab w:val="left" w:pos="1442"/>
          <w:tab w:val="left" w:pos="2880"/>
        </w:tabs>
        <w:spacing w:after="0"/>
      </w:pPr>
    </w:p>
    <w:p w:rsidR="00AF149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13BEA">
        <w:rPr>
          <w:rFonts w:cs="Arial"/>
        </w:rPr>
      </w:r>
      <w:r w:rsidR="00D13BE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13BEA">
        <w:rPr>
          <w:rFonts w:cs="Arial"/>
        </w:rPr>
      </w:r>
      <w:r w:rsidR="00D13BEA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:rsidR="00FE52A8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A5CAB">
        <w:rPr>
          <w:rFonts w:cs="Arial"/>
        </w:rPr>
        <w:t>the products</w:t>
      </w:r>
    </w:p>
    <w:p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:rsidR="00AE61B0" w:rsidRPr="005F6F70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</w:p>
    <w:p w:rsidR="00C84745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AF1497" w:rsidRPr="005F6F70">
        <w:rPr>
          <w:rFonts w:cs="Arial"/>
        </w:rPr>
        <w:t>Pricing proposal</w:t>
      </w:r>
    </w:p>
    <w:p w:rsidR="00FF20A0" w:rsidRPr="00752038" w:rsidRDefault="00FF20A0" w:rsidP="00FF20A0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>Certificate of incorporation, including renewal stamp valid for 201</w:t>
      </w:r>
      <w:r w:rsidR="00096852">
        <w:rPr>
          <w:rFonts w:cs="Arial"/>
          <w:spacing w:val="-4"/>
          <w:lang w:val="en-US"/>
        </w:rPr>
        <w:t>7-2018</w:t>
      </w:r>
      <w:r w:rsidRPr="00752038">
        <w:rPr>
          <w:rFonts w:cs="Arial"/>
          <w:spacing w:val="-4"/>
          <w:lang w:val="en-US"/>
        </w:rPr>
        <w:t> </w:t>
      </w:r>
    </w:p>
    <w:p w:rsidR="00FF20A0" w:rsidRPr="00752038" w:rsidRDefault="00FF20A0" w:rsidP="00FF20A0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>Tax ID certificate and up-to-date certificate of tax payment, </w:t>
      </w:r>
    </w:p>
    <w:p w:rsidR="00FF20A0" w:rsidRPr="00752038" w:rsidRDefault="00FF20A0" w:rsidP="00FF20A0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>Audited financial accounts for 201</w:t>
      </w:r>
      <w:r w:rsidR="00622DBF">
        <w:rPr>
          <w:rFonts w:cs="Arial"/>
          <w:spacing w:val="-4"/>
          <w:lang w:val="en-US"/>
        </w:rPr>
        <w:t>5</w:t>
      </w:r>
      <w:r w:rsidRPr="00752038">
        <w:rPr>
          <w:rFonts w:cs="Arial"/>
          <w:spacing w:val="-4"/>
          <w:lang w:val="en-US"/>
        </w:rPr>
        <w:t xml:space="preserve"> and 201</w:t>
      </w:r>
      <w:r w:rsidR="00622DBF">
        <w:rPr>
          <w:rFonts w:cs="Arial"/>
          <w:spacing w:val="-4"/>
          <w:lang w:val="en-US"/>
        </w:rPr>
        <w:t>6</w:t>
      </w:r>
    </w:p>
    <w:p w:rsidR="00FF20A0" w:rsidRPr="00752038" w:rsidRDefault="00FF20A0" w:rsidP="00FF20A0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 xml:space="preserve">Current bank statement </w:t>
      </w:r>
    </w:p>
    <w:p w:rsidR="00BB41EB" w:rsidRDefault="00FF20A0" w:rsidP="00BB41EB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 w:rsidRPr="00752038">
        <w:rPr>
          <w:rFonts w:cs="Arial"/>
          <w:spacing w:val="-4"/>
          <w:lang w:val="en-US"/>
        </w:rPr>
        <w:t>Brief Company history</w:t>
      </w:r>
    </w:p>
    <w:p w:rsidR="00BB41EB" w:rsidRDefault="00BB41EB" w:rsidP="00BB41EB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>
        <w:rPr>
          <w:rFonts w:cs="Arial"/>
          <w:spacing w:val="-4"/>
        </w:rPr>
        <w:t xml:space="preserve">A copy of </w:t>
      </w:r>
      <w:r w:rsidRPr="00BB41EB">
        <w:rPr>
          <w:rFonts w:cs="Arial"/>
          <w:spacing w:val="-4"/>
        </w:rPr>
        <w:t xml:space="preserve">5 years Safety Record </w:t>
      </w:r>
    </w:p>
    <w:p w:rsidR="00BB41EB" w:rsidRDefault="00BB41EB" w:rsidP="00BB41EB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>
        <w:rPr>
          <w:rFonts w:cs="Arial"/>
          <w:spacing w:val="-4"/>
        </w:rPr>
        <w:t xml:space="preserve">A copy of </w:t>
      </w:r>
      <w:r w:rsidRPr="00BB41EB">
        <w:rPr>
          <w:rFonts w:cs="Arial"/>
          <w:spacing w:val="-4"/>
        </w:rPr>
        <w:t xml:space="preserve">your maintenance Schedule </w:t>
      </w:r>
    </w:p>
    <w:p w:rsidR="00BB41EB" w:rsidRDefault="00BB41EB" w:rsidP="00BB41EB">
      <w:pPr>
        <w:numPr>
          <w:ilvl w:val="0"/>
          <w:numId w:val="1"/>
        </w:numPr>
        <w:spacing w:after="0" w:line="240" w:lineRule="auto"/>
        <w:rPr>
          <w:rFonts w:cs="Arial"/>
          <w:spacing w:val="-4"/>
          <w:lang w:val="en-US"/>
        </w:rPr>
      </w:pPr>
      <w:r>
        <w:rPr>
          <w:rFonts w:cs="Arial"/>
          <w:spacing w:val="-4"/>
        </w:rPr>
        <w:t xml:space="preserve">A copy of </w:t>
      </w:r>
      <w:r w:rsidRPr="00BB41EB">
        <w:rPr>
          <w:rFonts w:cs="Arial"/>
          <w:spacing w:val="-4"/>
        </w:rPr>
        <w:t xml:space="preserve">all operating Insurances </w:t>
      </w:r>
    </w:p>
    <w:p w:rsidR="00A2452F" w:rsidRPr="00BB41EB" w:rsidRDefault="00BB41EB" w:rsidP="00BB41EB">
      <w:pPr>
        <w:numPr>
          <w:ilvl w:val="0"/>
          <w:numId w:val="1"/>
        </w:numPr>
        <w:tabs>
          <w:tab w:val="clear" w:pos="1418"/>
          <w:tab w:val="left" w:pos="1442"/>
        </w:tabs>
        <w:spacing w:after="0" w:line="240" w:lineRule="auto"/>
        <w:rPr>
          <w:rFonts w:cs="Arial"/>
          <w:spacing w:val="-4"/>
          <w:lang w:val="en-US"/>
        </w:rPr>
      </w:pPr>
      <w:r>
        <w:rPr>
          <w:rFonts w:cs="Arial"/>
          <w:spacing w:val="-4"/>
        </w:rPr>
        <w:t>A</w:t>
      </w:r>
      <w:r w:rsidRPr="00BB41EB">
        <w:rPr>
          <w:rFonts w:cs="Arial"/>
          <w:spacing w:val="-4"/>
        </w:rPr>
        <w:t xml:space="preserve"> copy of your operating licence for South Sudan</w:t>
      </w:r>
    </w:p>
    <w:p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:rsidTr="00FE61CF">
        <w:trPr>
          <w:trHeight w:val="4696"/>
        </w:trPr>
        <w:tc>
          <w:tcPr>
            <w:tcW w:w="5868" w:type="dxa"/>
            <w:shd w:val="clear" w:color="auto" w:fill="auto"/>
          </w:tcPr>
          <w:p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lastRenderedPageBreak/>
              <w:t>Acceptance by the Bidder:</w:t>
            </w:r>
            <w:r>
              <w:t xml:space="preserve"> 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914F29">
      <w:headerReference w:type="default" r:id="rId11"/>
      <w:footerReference w:type="default" r:id="rId12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EA" w:rsidRDefault="00D13BEA">
      <w:r>
        <w:separator/>
      </w:r>
    </w:p>
  </w:endnote>
  <w:endnote w:type="continuationSeparator" w:id="0">
    <w:p w:rsidR="00D13BEA" w:rsidRDefault="00D1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614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572" w:rsidRDefault="00BB0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EC0" w:rsidRPr="0099176C" w:rsidRDefault="000A6EC0" w:rsidP="0099176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EA" w:rsidRDefault="00D13BEA">
      <w:r>
        <w:separator/>
      </w:r>
    </w:p>
  </w:footnote>
  <w:footnote w:type="continuationSeparator" w:id="0">
    <w:p w:rsidR="00D13BEA" w:rsidRDefault="00D1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6C" w:rsidRDefault="0099176C" w:rsidP="0099176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735580" cy="548640"/>
          <wp:effectExtent l="0" t="0" r="7620" b="3810"/>
          <wp:docPr id="1" name="Picture 1" descr="sw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33"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5279F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96852"/>
    <w:rsid w:val="000A3841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6190"/>
    <w:rsid w:val="000E676E"/>
    <w:rsid w:val="0010103C"/>
    <w:rsid w:val="00103CDC"/>
    <w:rsid w:val="00113729"/>
    <w:rsid w:val="001240E0"/>
    <w:rsid w:val="00127399"/>
    <w:rsid w:val="00127A3A"/>
    <w:rsid w:val="00134A0E"/>
    <w:rsid w:val="00135F72"/>
    <w:rsid w:val="00150352"/>
    <w:rsid w:val="00152CF5"/>
    <w:rsid w:val="00153979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45CF"/>
    <w:rsid w:val="00196587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4B25"/>
    <w:rsid w:val="00207B43"/>
    <w:rsid w:val="0021027F"/>
    <w:rsid w:val="0021593B"/>
    <w:rsid w:val="002175AC"/>
    <w:rsid w:val="00220D26"/>
    <w:rsid w:val="00220F5C"/>
    <w:rsid w:val="002222D7"/>
    <w:rsid w:val="00223616"/>
    <w:rsid w:val="00223C94"/>
    <w:rsid w:val="0023086A"/>
    <w:rsid w:val="00231488"/>
    <w:rsid w:val="00231A7D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819E1"/>
    <w:rsid w:val="00481F5B"/>
    <w:rsid w:val="004916A1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841"/>
    <w:rsid w:val="00527390"/>
    <w:rsid w:val="00527856"/>
    <w:rsid w:val="0054252C"/>
    <w:rsid w:val="00544C8D"/>
    <w:rsid w:val="00545104"/>
    <w:rsid w:val="00545EC0"/>
    <w:rsid w:val="00546EA2"/>
    <w:rsid w:val="00547ABF"/>
    <w:rsid w:val="00555B9C"/>
    <w:rsid w:val="00556BEA"/>
    <w:rsid w:val="00566DCF"/>
    <w:rsid w:val="0058028E"/>
    <w:rsid w:val="0058468B"/>
    <w:rsid w:val="00585DDC"/>
    <w:rsid w:val="0059446E"/>
    <w:rsid w:val="00594F39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1F94"/>
    <w:rsid w:val="005D4EB1"/>
    <w:rsid w:val="005D50F1"/>
    <w:rsid w:val="005E7866"/>
    <w:rsid w:val="005F1006"/>
    <w:rsid w:val="005F4BB2"/>
    <w:rsid w:val="005F6F70"/>
    <w:rsid w:val="0060197F"/>
    <w:rsid w:val="00612351"/>
    <w:rsid w:val="00612B60"/>
    <w:rsid w:val="006173C9"/>
    <w:rsid w:val="00622DBF"/>
    <w:rsid w:val="00626F67"/>
    <w:rsid w:val="006317DE"/>
    <w:rsid w:val="00646A38"/>
    <w:rsid w:val="0065212B"/>
    <w:rsid w:val="00652E80"/>
    <w:rsid w:val="00653E76"/>
    <w:rsid w:val="00660ABA"/>
    <w:rsid w:val="00666920"/>
    <w:rsid w:val="00671169"/>
    <w:rsid w:val="00682E1B"/>
    <w:rsid w:val="00683B6B"/>
    <w:rsid w:val="00685587"/>
    <w:rsid w:val="00686E21"/>
    <w:rsid w:val="00691DD5"/>
    <w:rsid w:val="00696DD5"/>
    <w:rsid w:val="006A314C"/>
    <w:rsid w:val="006A3F66"/>
    <w:rsid w:val="006B4A4F"/>
    <w:rsid w:val="006B69DB"/>
    <w:rsid w:val="006C1B3D"/>
    <w:rsid w:val="006C242E"/>
    <w:rsid w:val="006C28D9"/>
    <w:rsid w:val="006D60E5"/>
    <w:rsid w:val="006E4DC2"/>
    <w:rsid w:val="006E5849"/>
    <w:rsid w:val="006F1F1C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93B"/>
    <w:rsid w:val="007219A6"/>
    <w:rsid w:val="00721D75"/>
    <w:rsid w:val="0072429D"/>
    <w:rsid w:val="007249A8"/>
    <w:rsid w:val="00725344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53B"/>
    <w:rsid w:val="007D0FDE"/>
    <w:rsid w:val="007D1854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71D1"/>
    <w:rsid w:val="00835769"/>
    <w:rsid w:val="00842D1C"/>
    <w:rsid w:val="0085417C"/>
    <w:rsid w:val="00861963"/>
    <w:rsid w:val="008667E9"/>
    <w:rsid w:val="00867A1F"/>
    <w:rsid w:val="00875899"/>
    <w:rsid w:val="00875B24"/>
    <w:rsid w:val="00876C8E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686D"/>
    <w:rsid w:val="008F0070"/>
    <w:rsid w:val="008F5C3E"/>
    <w:rsid w:val="008F7A1B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FB9"/>
    <w:rsid w:val="00952588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176C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19"/>
    <w:rsid w:val="009F152D"/>
    <w:rsid w:val="009F4CB4"/>
    <w:rsid w:val="00A01E7E"/>
    <w:rsid w:val="00A020D1"/>
    <w:rsid w:val="00A04CC5"/>
    <w:rsid w:val="00A109F4"/>
    <w:rsid w:val="00A13E4C"/>
    <w:rsid w:val="00A2452F"/>
    <w:rsid w:val="00A328F9"/>
    <w:rsid w:val="00A3390C"/>
    <w:rsid w:val="00A414CE"/>
    <w:rsid w:val="00A46D4F"/>
    <w:rsid w:val="00A558FC"/>
    <w:rsid w:val="00A55AC8"/>
    <w:rsid w:val="00A62505"/>
    <w:rsid w:val="00A67340"/>
    <w:rsid w:val="00A72480"/>
    <w:rsid w:val="00A746E1"/>
    <w:rsid w:val="00A76AF2"/>
    <w:rsid w:val="00A82B4D"/>
    <w:rsid w:val="00A93B54"/>
    <w:rsid w:val="00A97C31"/>
    <w:rsid w:val="00AA40ED"/>
    <w:rsid w:val="00AA650A"/>
    <w:rsid w:val="00AA7138"/>
    <w:rsid w:val="00AB7E85"/>
    <w:rsid w:val="00AC493A"/>
    <w:rsid w:val="00AD0FEF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2583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3079"/>
    <w:rsid w:val="00BA639E"/>
    <w:rsid w:val="00BB0572"/>
    <w:rsid w:val="00BB0963"/>
    <w:rsid w:val="00BB41EB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3435E"/>
    <w:rsid w:val="00C37891"/>
    <w:rsid w:val="00C41F07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2C7B"/>
    <w:rsid w:val="00CA6A11"/>
    <w:rsid w:val="00CB42FA"/>
    <w:rsid w:val="00CC04F9"/>
    <w:rsid w:val="00CC2E63"/>
    <w:rsid w:val="00CE000E"/>
    <w:rsid w:val="00CE0B74"/>
    <w:rsid w:val="00CF3395"/>
    <w:rsid w:val="00CF4AC5"/>
    <w:rsid w:val="00D05785"/>
    <w:rsid w:val="00D06F1E"/>
    <w:rsid w:val="00D12D5A"/>
    <w:rsid w:val="00D1305B"/>
    <w:rsid w:val="00D13BEA"/>
    <w:rsid w:val="00D1465A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66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D4EEC"/>
    <w:rsid w:val="00DD5D8A"/>
    <w:rsid w:val="00DF0982"/>
    <w:rsid w:val="00DF1B2A"/>
    <w:rsid w:val="00DF7453"/>
    <w:rsid w:val="00E0075F"/>
    <w:rsid w:val="00E03328"/>
    <w:rsid w:val="00E13DA7"/>
    <w:rsid w:val="00E16831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45D8"/>
    <w:rsid w:val="00E85137"/>
    <w:rsid w:val="00EA0D27"/>
    <w:rsid w:val="00EA66DD"/>
    <w:rsid w:val="00EA78D5"/>
    <w:rsid w:val="00EB4963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23C4"/>
    <w:rsid w:val="00F15BE7"/>
    <w:rsid w:val="00F21262"/>
    <w:rsid w:val="00F23940"/>
    <w:rsid w:val="00F30AB0"/>
    <w:rsid w:val="00F3152E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D78"/>
    <w:rsid w:val="00FC0578"/>
    <w:rsid w:val="00FC1DE9"/>
    <w:rsid w:val="00FC7100"/>
    <w:rsid w:val="00FD4388"/>
    <w:rsid w:val="00FD7592"/>
    <w:rsid w:val="00FE52A8"/>
    <w:rsid w:val="00FE61CF"/>
    <w:rsid w:val="00FF20A0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D6D33F-AB99-4CA9-B6B9-250556A3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BB41EB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  <w:jc w:val="left"/>
    </w:pPr>
    <w:rPr>
      <w:rFonts w:ascii="Calibri" w:eastAsiaTheme="minorHAnsi" w:hAnsi="Calibri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176C"/>
    <w:rPr>
      <w:rFonts w:ascii="Arial" w:hAnsi="Arial"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c8fec470-01b7-46e0-baa7-af9a4b68a701">
      <Value>372</Value>
      <Value>899</Value>
      <Value>1273</Value>
      <Value>20</Value>
      <Value>1272</Value>
      <Value>1329</Value>
      <Value>1175</Value>
    </TaxCatchAll>
    <dcd24c1d0af14decaba324e805cae077 xmlns="c8fec470-01b7-46e0-baa7-af9a4b68a7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Logistics</TermName>
          <TermId xmlns="http://schemas.microsoft.com/office/infopath/2007/PartnerControls">ab5dfb37-177e-4c5d-8215-22828652f762</TermId>
        </TermInfo>
      </Terms>
    </dcd24c1d0af14decaba324e805cae077>
    <Document_x0020_Author xmlns="C8FEC470-01B7-46E0-BAA7-AF9A4B68A701">
      <UserInfo>
        <DisplayName>Man, Christiano</DisplayName>
        <AccountId>167</AccountId>
        <AccountType/>
      </UserInfo>
    </Document_x0020_Author>
    <e78712f5e7054e37aff6f03b48cbad39 xmlns="c8fec470-01b7-46e0-baa7-af9a4b68a7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71f0f71c-fa85-43b3-9158-8601c6acbe2c</TermId>
        </TermInfo>
      </Terms>
    </e78712f5e7054e37aff6f03b48cbad39>
    <QFSubmitter xmlns="c8fec470-01b7-46e0-baa7-af9a4b68a701">
      <UserInfo>
        <DisplayName>Ippoma, Dawn</DisplayName>
        <AccountId>1039</AccountId>
        <AccountType/>
      </UserInfo>
    </QFSubmitter>
    <QFCategories xmlns="C8FEC470-01B7-46E0-BAA7-AF9A4B68A701">Logistics</QFCategories>
    <DocVersion xmlns="C8FEC470-01B7-46E0-BAA7-AF9A4B68A701">1</DocVersion>
    <QFStatus xmlns="c8fec470-01b7-46e0-baa7-af9a4b68a701">WaitingApproval</QFStatus>
    <QFFilename xmlns="C8FEC470-01B7-46E0-BAA7-AF9A4B68A701">SCI_LOG_TOL_SCPR12cBidderResponseDocument_EN</QFFilename>
    <Approver xmlns="C8FEC470-01B7-46E0-BAA7-AF9A4B68A701">
      <UserInfo>
        <DisplayName>Parkes, Andrew</DisplayName>
        <AccountId>170</AccountId>
        <AccountType/>
      </UserInfo>
    </Approver>
    <Review_x0020_Date xmlns="C8FEC470-01B7-46E0-BAA7-AF9A4B68A701">2016-03-31T23:00:00+00:00</Review_x0020_Date>
    <DocType xmlns="C8FEC470-01B7-46E0-BAA7-AF9A4B68A701">Tools</DocType>
    <RelatedItems xmlns="http://schemas.microsoft.com/sharepoint/v3" xsi:nil="true"/>
    <SCIForPublicDistribution xmlns="1fcab7e9-470d-483c-acbe-bb9d307c4c62">false</SCIForPublicDistribution>
    <SCIDescription xmlns="1fcab7e9-470d-483c-acbe-bb9d307c4c62" xsi:nil="true"/>
    <SCITaxPrimaryThemeTaxHTField0 xmlns="1fcab7e9-470d-483c-acbe-bb9d307c4c62">
      <Terms xmlns="http://schemas.microsoft.com/office/infopath/2007/PartnerControls"/>
    </SCITaxPrimaryThemeTaxHTField0>
    <SCITaxKeywordsTaxHTField0 xmlns="1fcab7e9-470d-483c-acbe-bb9d307c4c62">
      <Terms xmlns="http://schemas.microsoft.com/office/infopath/2007/PartnerControls"/>
    </SCITaxKeywordsTaxHTField0>
    <SCITaxDocumentCategoryTaxHTField0 xmlns="1fcab7e9-470d-483c-acbe-bb9d307c4c62">
      <Terms xmlns="http://schemas.microsoft.com/office/infopath/2007/PartnerControls"/>
    </SCITaxDocumentCategoryTaxHTField0>
    <SCITaxLanguageTaxHTField0 xmlns="1fcab7e9-470d-483c-acbe-bb9d307c4c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eaa5dfca-6a72-45fa-aa91-62ac69686b6a</TermId>
        </TermInfo>
      </Terms>
    </SCITaxLanguageTaxHTField0>
    <MandatoryTool xmlns="c8fec470-01b7-46e0-baa7-af9a4b68a701">true</MandatoryTool>
    <nc19a1a4b3d74222b3596c5699c8580f xmlns="c8fec470-01b7-46e0-baa7-af9a4b68a7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b9c98111-9337-4c24-8d91-88af3893e1da</TermId>
        </TermInfo>
      </Terms>
    </nc19a1a4b3d74222b3596c5699c8580f>
    <a34b654bcbef4493987a75a48b21d05e xmlns="c8fec470-01b7-46e0-baa7-af9a4b68a7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Tender and FWA</TermName>
          <TermId xmlns="http://schemas.microsoft.com/office/infopath/2007/PartnerControls">162a34a4-e8ef-4907-b595-1993b2cf116e</TermId>
        </TermInfo>
        <TermInfo xmlns="http://schemas.microsoft.com/office/infopath/2007/PartnerControls">
          <TermName xmlns="http://schemas.microsoft.com/office/infopath/2007/PartnerControls"> Medical Procurement</TermName>
          <TermId xmlns="http://schemas.microsoft.com/office/infopath/2007/PartnerControls">c0c2c991-9692-4939-a29f-5e18a1b7b26f</TermId>
        </TermInfo>
        <TermInfo xmlns="http://schemas.microsoft.com/office/infopath/2007/PartnerControls">
          <TermName xmlns="http://schemas.microsoft.com/office/infopath/2007/PartnerControls"> Non Medical Procurement</TermName>
          <TermId xmlns="http://schemas.microsoft.com/office/infopath/2007/PartnerControls">b946d2fd-b769-4ab2-9e82-a553d8ca88de</TermId>
        </TermInfo>
      </Terms>
    </a34b654bcbef4493987a75a48b21d05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ols" ma:contentTypeID="0x010100F4ABE42D36554BC4A3ED59683975979A00DD45834768435148B3BDDAAA28AE82B30200236E75D12B912D45AE1893F3E5E637A2" ma:contentTypeVersion="126" ma:contentTypeDescription="" ma:contentTypeScope="" ma:versionID="6704bcbf6ecce94183bb89064472985e">
  <xsd:schema xmlns:xsd="http://www.w3.org/2001/XMLSchema" xmlns:xs="http://www.w3.org/2001/XMLSchema" xmlns:p="http://schemas.microsoft.com/office/2006/metadata/properties" xmlns:ns1="http://schemas.microsoft.com/sharepoint/v3" xmlns:ns2="1fcab7e9-470d-483c-acbe-bb9d307c4c62" xmlns:ns3="c8fec470-01b7-46e0-baa7-af9a4b68a701" xmlns:ns4="C8FEC470-01B7-46E0-BAA7-AF9A4B68A701" targetNamespace="http://schemas.microsoft.com/office/2006/metadata/properties" ma:root="true" ma:fieldsID="d202b12b1a5d5708fc5883269a3d0c99" ns1:_="" ns2:_="" ns3:_="" ns4:_="">
    <xsd:import namespace="http://schemas.microsoft.com/sharepoint/v3"/>
    <xsd:import namespace="1fcab7e9-470d-483c-acbe-bb9d307c4c62"/>
    <xsd:import namespace="c8fec470-01b7-46e0-baa7-af9a4b68a701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ThemeTaxHTField0" minOccurs="0"/>
                <xsd:element ref="ns2:SCITaxDocumentCategoryTaxHTField0" minOccurs="0"/>
                <xsd:element ref="ns2:SCITaxLanguag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1:RelatedItems" minOccurs="0"/>
                <xsd:element ref="ns3:dcd24c1d0af14decaba324e805cae077" minOccurs="0"/>
                <xsd:element ref="ns3:TaxCatchAll" minOccurs="0"/>
                <xsd:element ref="ns3:TaxCatchAllLabel" minOccurs="0"/>
                <xsd:element ref="ns3:e78712f5e7054e37aff6f03b48cbad39" minOccurs="0"/>
                <xsd:element ref="ns4:Document_x0020_Author"/>
                <xsd:element ref="ns4:Approver"/>
                <xsd:element ref="ns4:Review_x0020_Date"/>
                <xsd:element ref="ns4:DocType"/>
                <xsd:element ref="ns4:QFFilename" minOccurs="0"/>
                <xsd:element ref="ns4:QFCategories" minOccurs="0"/>
                <xsd:element ref="ns4:DocVersion" minOccurs="0"/>
                <xsd:element ref="ns3:QFSubmitter" minOccurs="0"/>
                <xsd:element ref="ns3:QFStatus" minOccurs="0"/>
                <xsd:element ref="ns3:a34b654bcbef4493987a75a48b21d05e" minOccurs="0"/>
                <xsd:element ref="ns3:nc19a1a4b3d74222b3596c5699c8580f" minOccurs="0"/>
                <xsd:element ref="ns3:MandatoryT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ab7e9-470d-483c-acbe-bb9d307c4c62" elementFormDefault="qualified">
    <xsd:import namespace="http://schemas.microsoft.com/office/2006/documentManagement/types"/>
    <xsd:import namespace="http://schemas.microsoft.com/office/infopath/2007/PartnerControls"/>
    <xsd:element name="SCITaxPrimaryThemeTaxHTField0" ma:index="9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11" nillable="true" ma:taxonomy="true" ma:internalName="SCITaxDocumentCategoryTaxHTField0" ma:taxonomyFieldName="SCITaxDocumentCategory" ma:displayName="Document Category" ma:readOnly="false" ma:fieldId="{269f8d06-a768-4e12-81dc-ad46cc6c79d4}" ma:sspId="3417fd21-acce-4d58-bc3e-507b32522189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13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14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16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17" nillable="true" ma:displayName="Description" ma:internalName="SCIDescription" ma:readOnly="false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dcd24c1d0af14decaba324e805cae077" ma:index="19" ma:taxonomy="true" ma:internalName="dcd24c1d0af14decaba324e805cae077" ma:taxonomyFieldName="Quality_x0020_Framework_x0020_Category" ma:displayName="Quality Framework Category" ma:readOnly="false" ma:default="" ma:fieldId="{dcd24c1d-0af1-4dec-aba3-24e805cae077}" ma:sspId="3417fd21-acce-4d58-bc3e-507b32522189" ma:termSetId="64d4a7e4-f3d1-423d-9cb9-c0a994fb0c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cc528ff9-d5db-432b-80ff-12fe29a03a76}" ma:internalName="TaxCatchAllLabel" ma:readOnly="true" ma:showField="CatchAllDataLabel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8712f5e7054e37aff6f03b48cbad39" ma:index="23" nillable="true" ma:taxonomy="true" ma:internalName="e78712f5e7054e37aff6f03b48cbad39" ma:taxonomyFieldName="Quality_x0020_Framework_x0020_Topic" ma:displayName="Quality Framework Topic" ma:readOnly="false" ma:default="" ma:fieldId="{e78712f5-e705-4e37-aff6-f03b48cbad39}" ma:sspId="3417fd21-acce-4d58-bc3e-507b32522189" ma:termSetId="8216db26-b859-4e80-a7b8-aa1441adbd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FSubmitter" ma:index="34" nillable="true" ma:displayName="QFSubmitter" ma:list="UserInfo" ma:SharePointGroup="0" ma:internalName="QF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FStatus" ma:index="35" nillable="true" ma:displayName="Approval Status" ma:default="WaitingApproval" ma:description="This field can only be changed by QF Approvers [Do not Change]" ma:format="Dropdown" ma:internalName="QFStatus">
      <xsd:simpleType>
        <xsd:restriction base="dms:Choice">
          <xsd:enumeration value="WaitingApproval"/>
          <xsd:enumeration value="Approved"/>
        </xsd:restriction>
      </xsd:simpleType>
    </xsd:element>
    <xsd:element name="a34b654bcbef4493987a75a48b21d05e" ma:index="36" nillable="true" ma:taxonomy="true" ma:internalName="a34b654bcbef4493987a75a48b21d05e" ma:taxonomyFieldName="QFFunction" ma:displayName="Function" ma:default="" ma:fieldId="{a34b654b-cbef-4493-987a-75a48b21d05e}" ma:taxonomyMulti="true" ma:sspId="3417fd21-acce-4d58-bc3e-507b32522189" ma:termSetId="1a821308-ebd5-42bf-a47c-9ae66c9418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9a1a4b3d74222b3596c5699c8580f" ma:index="38" nillable="true" ma:taxonomy="true" ma:internalName="nc19a1a4b3d74222b3596c5699c8580f" ma:taxonomyFieldName="QFToolType" ma:displayName="Tool Type" ma:readOnly="false" ma:default="" ma:fieldId="{7c19a1a4-b3d7-4222-b359-6c5699c8580f}" ma:taxonomyMulti="true" ma:sspId="3417fd21-acce-4d58-bc3e-507b32522189" ma:termSetId="ff4319a7-3b80-433f-bb1b-6bc7487b42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datoryTool" ma:index="40" nillable="true" ma:displayName="Mandatory" ma:default="0" ma:description="Is the use of this Tool mandatory?" ma:internalName="MandatoryTool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25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26" ma:displayName="Approver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27" ma:displayName="Review Date" ma:format="DateOnly" ma:internalName="Review_x0020_Date" ma:readOnly="false">
      <xsd:simpleType>
        <xsd:restriction base="dms:DateTime"/>
      </xsd:simpleType>
    </xsd:element>
    <xsd:element name="DocType" ma:index="30" ma:displayName="DocType" ma:internalName="DocType" ma:readOnly="false">
      <xsd:simpleType>
        <xsd:restriction base="dms:Text"/>
      </xsd:simpleType>
    </xsd:element>
    <xsd:element name="QFFilename" ma:index="31" nillable="true" ma:displayName="QFFilename" ma:hidden="true" ma:internalName="QFFilename" ma:readOnly="false">
      <xsd:simpleType>
        <xsd:restriction base="dms:Text"/>
      </xsd:simpleType>
    </xsd:element>
    <xsd:element name="QFCategories" ma:index="32" nillable="true" ma:displayName="QFCategories" ma:format="Dropdown" ma:hidden="true" ma:internalName="QFCategories" ma:readOnly="false">
      <xsd:simpleType>
        <xsd:restriction base="dms:Choice">
          <xsd:enumeration value="Advocacy and Campaign"/>
          <xsd:enumeration value="Award Management"/>
          <xsd:enumeration value="Child Safeguarding"/>
          <xsd:enumeration value="Communications and Media"/>
          <xsd:enumeration value="Finance"/>
          <xsd:enumeration value="Fraud Management"/>
          <xsd:enumeration value="HR Management"/>
          <xsd:enumeration value="Humanitarian Preparedness and Response"/>
          <xsd:enumeration value="IT"/>
          <xsd:enumeration value="Leadership"/>
          <xsd:enumeration value="Legal"/>
          <xsd:enumeration value="Logistics"/>
          <xsd:enumeration value="MEAL"/>
          <xsd:enumeration value="Partnership Management"/>
          <xsd:enumeration value="Project Management"/>
          <xsd:enumeration value="Safety and Security"/>
        </xsd:restriction>
      </xsd:simpleType>
    </xsd:element>
    <xsd:element name="DocVersion" ma:index="33" nillable="true" ma:displayName="DocVersion" ma:decimals="1" ma:internalName="DocVersio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c8fec470-01b7-46e0-baa7-af9a4b68a701"/>
    <ds:schemaRef ds:uri="C8FEC470-01B7-46E0-BAA7-AF9A4B68A701"/>
    <ds:schemaRef ds:uri="http://schemas.microsoft.com/sharepoint/v3"/>
    <ds:schemaRef ds:uri="1fcab7e9-470d-483c-acbe-bb9d307c4c62"/>
  </ds:schemaRefs>
</ds:datastoreItem>
</file>

<file path=customXml/itemProps2.xml><?xml version="1.0" encoding="utf-8"?>
<ds:datastoreItem xmlns:ds="http://schemas.openxmlformats.org/officeDocument/2006/customXml" ds:itemID="{8355D7A9-4475-4DD8-BD38-27FC649E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ab7e9-470d-483c-acbe-bb9d307c4c62"/>
    <ds:schemaRef ds:uri="c8fec470-01b7-46e0-baa7-af9a4b68a701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C43C9-E557-4655-ABF7-92D227E39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BAC12-9DD5-4DE2-AC0E-38FD6357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 Response Document</vt:lpstr>
    </vt:vector>
  </TitlesOfParts>
  <Company>Save the Children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Response Document</dc:title>
  <dc:creator>LMiller</dc:creator>
  <cp:lastModifiedBy>Ukunda, Marie-Claire</cp:lastModifiedBy>
  <cp:revision>2</cp:revision>
  <dcterms:created xsi:type="dcterms:W3CDTF">2017-10-23T11:40:00Z</dcterms:created>
  <dcterms:modified xsi:type="dcterms:W3CDTF">2017-10-23T11:40:00Z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0x010100F4ABE42D36554BC4A3ED59683975979A00DD45834768435148B3BDDAAA28AE82B30200236E75D12B912D45AE1893F3E5E637A2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>20;#English|eaa5dfca-6a72-45fa-aa91-62ac69686b6a</vt:lpwstr>
  </property>
  <property fmtid="{D5CDD505-2E9C-101B-9397-08002B2CF9AE}" pid="15" name="SCITaxPrimaryTheme">
    <vt:lpwstr/>
  </property>
  <property fmtid="{D5CDD505-2E9C-101B-9397-08002B2CF9AE}" pid="16" name="SCITaxPrimaryDepartment">
    <vt:lpwstr/>
  </property>
  <property fmtid="{D5CDD505-2E9C-101B-9397-08002B2CF9AE}" pid="17" name="Quality Framework Topic">
    <vt:lpwstr>899;#Procurement|71f0f71c-fa85-43b3-9158-8601c6acbe2c</vt:lpwstr>
  </property>
  <property fmtid="{D5CDD505-2E9C-101B-9397-08002B2CF9AE}" pid="18" name="Quality Framework Category">
    <vt:lpwstr>372;#Logistics|ab5dfb37-177e-4c5d-8215-22828652f762</vt:lpwstr>
  </property>
  <property fmtid="{D5CDD505-2E9C-101B-9397-08002B2CF9AE}" pid="19" name="Order">
    <vt:r8>94300</vt:r8>
  </property>
  <property fmtid="{D5CDD505-2E9C-101B-9397-08002B2CF9AE}" pid="20" name="_vti_RoutingExistingProperties">
    <vt:lpwstr>&lt;RecordsRepositorySubmission&gt;&lt;Properties&gt;&lt;Property&gt;&lt;Name&gt;ContentTypeId&lt;/Name&gt;&lt;Value&gt;0x010100F4ABE42D36554BC4A3ED59683975979A00DD45834768435148B3BDDAAA28AE82B30200EECA811229F7A047A4DB11F5FB0CCBA6&lt;/Value&gt;&lt;Type&gt;ContentTypeId&lt;/Type&gt;&lt;/Property&gt;&lt;Property&gt;&lt;Name&gt;</vt:lpwstr>
  </property>
  <property fmtid="{D5CDD505-2E9C-101B-9397-08002B2CF9AE}" pid="21" name="Send Email notification Awaiting Approval">
    <vt:lpwstr>https://onenet.savethechildren.net/tools/QualityFramework/_layouts/15/wrkstat.aspx?List=e3643bcd-6a54-41a4-924b-c17786d02249&amp;WorkflowInstanceName=4d7b9814-9918-4801-bf23-1fcd5ae7f64d, Upload Confirmation Email</vt:lpwstr>
  </property>
  <property fmtid="{D5CDD505-2E9C-101B-9397-08002B2CF9AE}" pid="22" name="WorkflowChangePath">
    <vt:lpwstr>06319e36-86a7-4a58-89ca-72dcfb30f96c,5;06319e36-86a7-4a58-89ca-72dcfb30f96c,5;06319e36-86a7-4a58-89ca-72dcfb30f96c,5;06319e36-86a7-4a58-89ca-72dcfb30f96c,5;75a28848-ad9e-48d5-aa85-98a9b40a1b09,5;75a28848-ad9e-48d5-aa85-98a9b40a1b09,5;75a28848-ad9e-48d5-aa</vt:lpwstr>
  </property>
  <property fmtid="{D5CDD505-2E9C-101B-9397-08002B2CF9AE}" pid="23" name="QF Document Lifecycle">
    <vt:lpwstr>https://onenet.savethechildren.net/tools/QualityFramework/_layouts/15/wrkstat.aspx?List=1fcab7e9-470d-483c-acbe-bb9d307c4c62&amp;WorkflowInstanceName=388aa86e-abd8-410b-a2ed-fcf5fd32afce, Stage 1</vt:lpwstr>
  </property>
  <property fmtid="{D5CDD505-2E9C-101B-9397-08002B2CF9AE}" pid="24" name="QFToolType">
    <vt:lpwstr>1175;#Template|b9c98111-9337-4c24-8d91-88af3893e1da</vt:lpwstr>
  </property>
  <property fmtid="{D5CDD505-2E9C-101B-9397-08002B2CF9AE}" pid="25" name="QFFunction">
    <vt:lpwstr>1329;#Tender and FWA|162a34a4-e8ef-4907-b595-1993b2cf116e;#1273;# Medical Procurement|c0c2c991-9692-4939-a29f-5e18a1b7b26f;#1272;# Non Medical Procurement|b946d2fd-b769-4ab2-9e82-a553d8ca88de</vt:lpwstr>
  </property>
</Properties>
</file>